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z w:val="26"/>
          <w:szCs w:val="26"/>
        </w:rPr>
        <w:id w:val="688421524"/>
        <w:docPartObj>
          <w:docPartGallery w:val="Cover Pages"/>
          <w:docPartUnique/>
        </w:docPartObj>
      </w:sdtPr>
      <w:sdtEndPr>
        <w:rPr>
          <w:rFonts w:eastAsiaTheme="minorHAnsi"/>
          <w:snapToGrid/>
          <w:sz w:val="28"/>
          <w:szCs w:val="28"/>
          <w:lang w:eastAsia="en-US"/>
        </w:rPr>
      </w:sdtEndPr>
      <w:sdtContent>
        <w:p w:rsidR="00CA67F0" w:rsidRPr="008B0B0A" w:rsidRDefault="00CA67F0" w:rsidP="00C03630">
          <w:pPr>
            <w:pStyle w:val="FR1"/>
            <w:tabs>
              <w:tab w:val="left" w:pos="5420"/>
            </w:tabs>
            <w:spacing w:before="0"/>
            <w:ind w:left="0" w:right="0"/>
            <w:rPr>
              <w:sz w:val="26"/>
              <w:szCs w:val="26"/>
            </w:rPr>
          </w:pPr>
          <w:r w:rsidRPr="008B0B0A">
            <w:rPr>
              <w:sz w:val="26"/>
              <w:szCs w:val="26"/>
            </w:rPr>
            <w:t>Правительство Российской Федерации</w:t>
          </w:r>
        </w:p>
        <w:p w:rsidR="00CA67F0" w:rsidRPr="008B0B0A" w:rsidRDefault="00CA67F0" w:rsidP="00C03630">
          <w:pPr>
            <w:pStyle w:val="FR1"/>
            <w:tabs>
              <w:tab w:val="left" w:pos="5420"/>
            </w:tabs>
            <w:spacing w:before="0"/>
            <w:ind w:left="0" w:right="0"/>
            <w:rPr>
              <w:sz w:val="26"/>
              <w:szCs w:val="26"/>
            </w:rPr>
          </w:pPr>
        </w:p>
        <w:p w:rsidR="00CA67F0" w:rsidRPr="008B0B0A" w:rsidRDefault="00CA67F0" w:rsidP="00C03630">
          <w:pPr>
            <w:pStyle w:val="FR1"/>
            <w:tabs>
              <w:tab w:val="left" w:pos="5420"/>
            </w:tabs>
            <w:spacing w:before="0"/>
            <w:ind w:left="0" w:right="0"/>
            <w:rPr>
              <w:color w:val="000000"/>
              <w:sz w:val="26"/>
              <w:szCs w:val="26"/>
            </w:rPr>
          </w:pPr>
          <w:r w:rsidRPr="008B0B0A">
            <w:rPr>
              <w:color w:val="000000"/>
              <w:sz w:val="26"/>
              <w:szCs w:val="26"/>
            </w:rPr>
            <w:t xml:space="preserve">Федеральное государственное автономное образовательное учреждение </w:t>
          </w:r>
        </w:p>
        <w:p w:rsidR="00CA67F0" w:rsidRPr="008B0B0A" w:rsidRDefault="00CA67F0" w:rsidP="00C03630">
          <w:pPr>
            <w:pStyle w:val="FR1"/>
            <w:tabs>
              <w:tab w:val="left" w:pos="5420"/>
            </w:tabs>
            <w:spacing w:before="0"/>
            <w:ind w:left="0" w:right="0"/>
            <w:rPr>
              <w:color w:val="000000"/>
              <w:sz w:val="26"/>
              <w:szCs w:val="26"/>
            </w:rPr>
          </w:pPr>
          <w:r w:rsidRPr="008B0B0A">
            <w:rPr>
              <w:color w:val="000000"/>
              <w:sz w:val="26"/>
              <w:szCs w:val="26"/>
            </w:rPr>
            <w:t>высшего профессионального образования</w:t>
          </w:r>
        </w:p>
        <w:p w:rsidR="00CA67F0" w:rsidRPr="008B0B0A" w:rsidRDefault="00CA67F0" w:rsidP="00C03630">
          <w:pPr>
            <w:pStyle w:val="FR1"/>
            <w:tabs>
              <w:tab w:val="left" w:pos="5420"/>
            </w:tabs>
            <w:spacing w:before="0"/>
            <w:ind w:left="0" w:right="0"/>
            <w:rPr>
              <w:sz w:val="26"/>
              <w:szCs w:val="26"/>
            </w:rPr>
          </w:pPr>
        </w:p>
        <w:p w:rsidR="00CA67F0" w:rsidRPr="008B0B0A" w:rsidRDefault="00CA67F0" w:rsidP="00C03630">
          <w:pPr>
            <w:pStyle w:val="FR1"/>
            <w:spacing w:before="0"/>
            <w:ind w:left="0" w:right="-6"/>
            <w:rPr>
              <w:sz w:val="26"/>
              <w:szCs w:val="26"/>
            </w:rPr>
          </w:pPr>
          <w:r w:rsidRPr="008B0B0A">
            <w:rPr>
              <w:sz w:val="26"/>
              <w:szCs w:val="26"/>
            </w:rPr>
            <w:t xml:space="preserve">«Национальный исследовательский университет </w:t>
          </w:r>
          <w:r w:rsidRPr="008B0B0A">
            <w:rPr>
              <w:sz w:val="26"/>
              <w:szCs w:val="26"/>
            </w:rPr>
            <w:br/>
            <w:t>«Высшая школа экономики»</w:t>
          </w:r>
        </w:p>
        <w:p w:rsidR="00CA67F0" w:rsidRPr="008B0B0A" w:rsidRDefault="00CA67F0" w:rsidP="00C03630">
          <w:pPr>
            <w:rPr>
              <w:sz w:val="26"/>
              <w:szCs w:val="26"/>
            </w:rPr>
          </w:pPr>
        </w:p>
        <w:p w:rsidR="00CA67F0" w:rsidRPr="008B0B0A" w:rsidRDefault="00CA67F0" w:rsidP="005C2BB3">
          <w:pPr>
            <w:pStyle w:val="6"/>
            <w:jc w:val="center"/>
            <w:rPr>
              <w:sz w:val="26"/>
              <w:szCs w:val="26"/>
            </w:rPr>
          </w:pPr>
          <w:r w:rsidRPr="008B0B0A">
            <w:rPr>
              <w:sz w:val="26"/>
              <w:szCs w:val="26"/>
            </w:rPr>
            <w:t>Факультет</w:t>
          </w:r>
          <w:r>
            <w:rPr>
              <w:sz w:val="26"/>
              <w:szCs w:val="26"/>
            </w:rPr>
            <w:t xml:space="preserve"> мировой экономики и мировой политики</w:t>
          </w:r>
        </w:p>
        <w:p w:rsidR="00CA67F0" w:rsidRPr="008B0B0A" w:rsidRDefault="00CA67F0" w:rsidP="005C2BB3">
          <w:pPr>
            <w:pStyle w:val="6"/>
            <w:jc w:val="center"/>
            <w:rPr>
              <w:sz w:val="26"/>
              <w:szCs w:val="26"/>
            </w:rPr>
          </w:pPr>
          <w:r w:rsidRPr="008B0B0A">
            <w:rPr>
              <w:sz w:val="26"/>
              <w:szCs w:val="26"/>
            </w:rPr>
            <w:t>Кафедр</w:t>
          </w:r>
          <w:r>
            <w:rPr>
              <w:sz w:val="26"/>
              <w:szCs w:val="26"/>
            </w:rPr>
            <w:t>а международных валютно-финансовых отношений</w:t>
          </w:r>
        </w:p>
        <w:p w:rsidR="00CA67F0" w:rsidRPr="008B0B0A" w:rsidRDefault="00CA67F0" w:rsidP="00C03630">
          <w:pPr>
            <w:autoSpaceDE w:val="0"/>
            <w:autoSpaceDN w:val="0"/>
            <w:adjustRightInd w:val="0"/>
            <w:jc w:val="center"/>
            <w:rPr>
              <w:sz w:val="26"/>
              <w:szCs w:val="26"/>
            </w:rPr>
          </w:pPr>
        </w:p>
        <w:p w:rsidR="00CA67F0" w:rsidRPr="008B0B0A" w:rsidRDefault="00CA67F0" w:rsidP="00C03630">
          <w:pPr>
            <w:autoSpaceDE w:val="0"/>
            <w:autoSpaceDN w:val="0"/>
            <w:adjustRightInd w:val="0"/>
            <w:jc w:val="center"/>
            <w:rPr>
              <w:sz w:val="26"/>
              <w:szCs w:val="26"/>
            </w:rPr>
          </w:pPr>
        </w:p>
        <w:p w:rsidR="00CA67F0" w:rsidRPr="008B0B0A" w:rsidRDefault="00CA67F0" w:rsidP="00C03630">
          <w:pPr>
            <w:autoSpaceDE w:val="0"/>
            <w:autoSpaceDN w:val="0"/>
            <w:adjustRightInd w:val="0"/>
            <w:jc w:val="center"/>
            <w:rPr>
              <w:sz w:val="26"/>
              <w:szCs w:val="26"/>
            </w:rPr>
          </w:pPr>
        </w:p>
        <w:p w:rsidR="00CA67F0" w:rsidRPr="008B0B0A" w:rsidRDefault="00CA67F0" w:rsidP="00C03630">
          <w:pPr>
            <w:pStyle w:val="6"/>
            <w:jc w:val="center"/>
            <w:rPr>
              <w:b w:val="0"/>
              <w:bCs w:val="0"/>
              <w:sz w:val="26"/>
              <w:szCs w:val="26"/>
            </w:rPr>
          </w:pPr>
          <w:r w:rsidRPr="008B0B0A">
            <w:rPr>
              <w:sz w:val="26"/>
              <w:szCs w:val="26"/>
            </w:rPr>
            <w:t>ВЫПУСКНАЯ</w:t>
          </w:r>
          <w:r w:rsidRPr="008B0B0A">
            <w:rPr>
              <w:b w:val="0"/>
              <w:bCs w:val="0"/>
              <w:sz w:val="26"/>
              <w:szCs w:val="26"/>
            </w:rPr>
            <w:t xml:space="preserve"> </w:t>
          </w:r>
          <w:r w:rsidRPr="008B0B0A">
            <w:rPr>
              <w:bCs w:val="0"/>
              <w:sz w:val="26"/>
              <w:szCs w:val="26"/>
            </w:rPr>
            <w:t>КВАЛИФИКАЦИОННАЯ РАБОТА</w:t>
          </w:r>
        </w:p>
        <w:p w:rsidR="00CA67F0" w:rsidRPr="008B0B0A" w:rsidRDefault="00CA67F0" w:rsidP="00C03630">
          <w:pPr>
            <w:autoSpaceDE w:val="0"/>
            <w:autoSpaceDN w:val="0"/>
            <w:adjustRightInd w:val="0"/>
            <w:jc w:val="center"/>
            <w:rPr>
              <w:b/>
              <w:bCs/>
              <w:sz w:val="26"/>
              <w:szCs w:val="26"/>
            </w:rPr>
          </w:pPr>
        </w:p>
        <w:p w:rsidR="00CA67F0" w:rsidRPr="008B0B0A" w:rsidRDefault="00CA67F0" w:rsidP="00C03630">
          <w:pPr>
            <w:autoSpaceDE w:val="0"/>
            <w:autoSpaceDN w:val="0"/>
            <w:adjustRightInd w:val="0"/>
            <w:jc w:val="center"/>
            <w:rPr>
              <w:b/>
              <w:bCs/>
              <w:sz w:val="26"/>
              <w:szCs w:val="26"/>
            </w:rPr>
          </w:pPr>
        </w:p>
        <w:p w:rsidR="005C2BB3" w:rsidRDefault="00CA67F0" w:rsidP="005C2BB3">
          <w:pPr>
            <w:pStyle w:val="2"/>
            <w:spacing w:line="360" w:lineRule="auto"/>
            <w:jc w:val="center"/>
            <w:rPr>
              <w:sz w:val="26"/>
              <w:szCs w:val="26"/>
            </w:rPr>
          </w:pPr>
          <w:r w:rsidRPr="008B0B0A">
            <w:rPr>
              <w:sz w:val="26"/>
              <w:szCs w:val="26"/>
            </w:rPr>
            <w:t>На тему</w:t>
          </w:r>
          <w:r>
            <w:rPr>
              <w:sz w:val="26"/>
              <w:szCs w:val="26"/>
            </w:rPr>
            <w:t xml:space="preserve"> «Факторы устойчивости рынка межбанковского </w:t>
          </w:r>
          <w:r w:rsidR="005C2BB3">
            <w:rPr>
              <w:sz w:val="26"/>
              <w:szCs w:val="26"/>
            </w:rPr>
            <w:t>кредитования</w:t>
          </w:r>
        </w:p>
        <w:p w:rsidR="00CA67F0" w:rsidRPr="008B0B0A" w:rsidRDefault="00CA67F0" w:rsidP="005C2BB3">
          <w:pPr>
            <w:pStyle w:val="2"/>
            <w:spacing w:line="360" w:lineRule="auto"/>
            <w:jc w:val="center"/>
            <w:rPr>
              <w:sz w:val="26"/>
              <w:szCs w:val="26"/>
            </w:rPr>
          </w:pPr>
          <w:r>
            <w:rPr>
              <w:sz w:val="26"/>
              <w:szCs w:val="26"/>
            </w:rPr>
            <w:t>(на примере Италии)»</w:t>
          </w:r>
        </w:p>
        <w:p w:rsidR="00CA67F0" w:rsidRPr="008B0B0A" w:rsidRDefault="00CA67F0" w:rsidP="005C2BB3">
          <w:pPr>
            <w:autoSpaceDE w:val="0"/>
            <w:autoSpaceDN w:val="0"/>
            <w:adjustRightInd w:val="0"/>
            <w:spacing w:before="35" w:line="360" w:lineRule="auto"/>
            <w:jc w:val="both"/>
            <w:rPr>
              <w:sz w:val="26"/>
              <w:szCs w:val="26"/>
            </w:rPr>
          </w:pPr>
        </w:p>
        <w:p w:rsidR="00CA67F0" w:rsidRPr="008B0B0A" w:rsidRDefault="00CA67F0" w:rsidP="00C03630">
          <w:pPr>
            <w:autoSpaceDE w:val="0"/>
            <w:autoSpaceDN w:val="0"/>
            <w:adjustRightInd w:val="0"/>
            <w:spacing w:before="35"/>
            <w:jc w:val="both"/>
            <w:rPr>
              <w:sz w:val="26"/>
              <w:szCs w:val="26"/>
            </w:rPr>
          </w:pPr>
        </w:p>
        <w:p w:rsidR="00CA67F0" w:rsidRPr="008B0B0A" w:rsidRDefault="00CA67F0" w:rsidP="00C03630">
          <w:pPr>
            <w:autoSpaceDE w:val="0"/>
            <w:autoSpaceDN w:val="0"/>
            <w:adjustRightInd w:val="0"/>
            <w:spacing w:before="35"/>
            <w:ind w:left="6300"/>
            <w:jc w:val="both"/>
            <w:rPr>
              <w:sz w:val="26"/>
              <w:szCs w:val="26"/>
            </w:rPr>
          </w:pPr>
        </w:p>
        <w:p w:rsidR="005C2BB3" w:rsidRPr="005C2BB3" w:rsidRDefault="00CA67F0" w:rsidP="005C2BB3">
          <w:pPr>
            <w:tabs>
              <w:tab w:val="left" w:pos="8820"/>
            </w:tabs>
            <w:spacing w:after="0" w:line="360" w:lineRule="auto"/>
            <w:ind w:left="4956" w:right="283"/>
            <w:rPr>
              <w:rFonts w:ascii="Times New Roman" w:hAnsi="Times New Roman" w:cs="Times New Roman"/>
              <w:sz w:val="28"/>
              <w:szCs w:val="28"/>
            </w:rPr>
          </w:pPr>
          <w:r w:rsidRPr="005C2BB3">
            <w:rPr>
              <w:rFonts w:ascii="Times New Roman" w:hAnsi="Times New Roman" w:cs="Times New Roman"/>
              <w:sz w:val="28"/>
              <w:szCs w:val="28"/>
            </w:rPr>
            <w:t>Студент</w:t>
          </w:r>
          <w:r w:rsidR="005C2BB3" w:rsidRPr="005C2BB3">
            <w:rPr>
              <w:rFonts w:ascii="Times New Roman" w:hAnsi="Times New Roman" w:cs="Times New Roman"/>
              <w:sz w:val="28"/>
              <w:szCs w:val="28"/>
            </w:rPr>
            <w:t>ка</w:t>
          </w:r>
          <w:r w:rsidRPr="005C2BB3">
            <w:rPr>
              <w:rFonts w:ascii="Times New Roman" w:hAnsi="Times New Roman" w:cs="Times New Roman"/>
              <w:sz w:val="28"/>
              <w:szCs w:val="28"/>
            </w:rPr>
            <w:t xml:space="preserve"> группы № </w:t>
          </w:r>
          <w:r w:rsidR="005C2BB3" w:rsidRPr="005C2BB3">
            <w:rPr>
              <w:rFonts w:ascii="Times New Roman" w:hAnsi="Times New Roman" w:cs="Times New Roman"/>
              <w:sz w:val="28"/>
              <w:szCs w:val="28"/>
            </w:rPr>
            <w:t>467</w:t>
          </w:r>
        </w:p>
        <w:p w:rsidR="00CA67F0" w:rsidRPr="005C2BB3" w:rsidRDefault="005C2BB3" w:rsidP="005C2BB3">
          <w:pPr>
            <w:tabs>
              <w:tab w:val="left" w:pos="8820"/>
            </w:tabs>
            <w:spacing w:after="0" w:line="360" w:lineRule="auto"/>
            <w:ind w:left="4956" w:right="283"/>
            <w:rPr>
              <w:rFonts w:ascii="Times New Roman" w:hAnsi="Times New Roman" w:cs="Times New Roman"/>
              <w:sz w:val="28"/>
              <w:szCs w:val="28"/>
            </w:rPr>
          </w:pPr>
          <w:proofErr w:type="spellStart"/>
          <w:r w:rsidRPr="005C2BB3">
            <w:rPr>
              <w:rFonts w:ascii="Times New Roman" w:hAnsi="Times New Roman" w:cs="Times New Roman"/>
              <w:sz w:val="28"/>
              <w:szCs w:val="28"/>
            </w:rPr>
            <w:t>Ошвинцева</w:t>
          </w:r>
          <w:proofErr w:type="spellEnd"/>
          <w:r w:rsidRPr="005C2BB3">
            <w:rPr>
              <w:rFonts w:ascii="Times New Roman" w:hAnsi="Times New Roman" w:cs="Times New Roman"/>
              <w:sz w:val="28"/>
              <w:szCs w:val="28"/>
            </w:rPr>
            <w:t xml:space="preserve"> Виктория Сергеевна</w:t>
          </w:r>
        </w:p>
        <w:p w:rsidR="00CA67F0" w:rsidRPr="005C2BB3" w:rsidRDefault="00CA67F0" w:rsidP="005C2BB3">
          <w:pPr>
            <w:tabs>
              <w:tab w:val="left" w:pos="8820"/>
            </w:tabs>
            <w:spacing w:after="0" w:line="360" w:lineRule="auto"/>
            <w:ind w:left="4956" w:right="283"/>
            <w:rPr>
              <w:rFonts w:ascii="Times New Roman" w:hAnsi="Times New Roman" w:cs="Times New Roman"/>
              <w:sz w:val="28"/>
              <w:szCs w:val="28"/>
            </w:rPr>
          </w:pPr>
        </w:p>
        <w:p w:rsidR="00CA67F0" w:rsidRPr="005C2BB3" w:rsidRDefault="00CA67F0" w:rsidP="005C2BB3">
          <w:pPr>
            <w:tabs>
              <w:tab w:val="left" w:pos="8820"/>
            </w:tabs>
            <w:spacing w:after="0" w:line="360" w:lineRule="auto"/>
            <w:ind w:left="4956" w:right="283"/>
            <w:rPr>
              <w:rFonts w:ascii="Times New Roman" w:hAnsi="Times New Roman" w:cs="Times New Roman"/>
              <w:sz w:val="28"/>
              <w:szCs w:val="28"/>
            </w:rPr>
          </w:pPr>
          <w:r w:rsidRPr="005C2BB3">
            <w:rPr>
              <w:rFonts w:ascii="Times New Roman" w:hAnsi="Times New Roman" w:cs="Times New Roman"/>
              <w:sz w:val="28"/>
              <w:szCs w:val="28"/>
            </w:rPr>
            <w:t>Руководитель ВКР</w:t>
          </w:r>
        </w:p>
        <w:p w:rsidR="005C2BB3" w:rsidRDefault="005C2BB3" w:rsidP="005C2BB3">
          <w:pPr>
            <w:tabs>
              <w:tab w:val="left" w:pos="8820"/>
            </w:tabs>
            <w:spacing w:after="0" w:line="360" w:lineRule="auto"/>
            <w:ind w:left="4956" w:right="283"/>
            <w:rPr>
              <w:rFonts w:ascii="Times New Roman" w:hAnsi="Times New Roman" w:cs="Times New Roman"/>
              <w:sz w:val="28"/>
              <w:szCs w:val="28"/>
            </w:rPr>
          </w:pPr>
          <w:r w:rsidRPr="005C2BB3">
            <w:rPr>
              <w:rFonts w:ascii="Times New Roman" w:hAnsi="Times New Roman" w:cs="Times New Roman"/>
              <w:sz w:val="28"/>
              <w:szCs w:val="28"/>
            </w:rPr>
            <w:t xml:space="preserve">преподаватель, </w:t>
          </w:r>
          <w:r>
            <w:rPr>
              <w:rFonts w:ascii="Times New Roman" w:hAnsi="Times New Roman" w:cs="Times New Roman"/>
              <w:sz w:val="28"/>
              <w:szCs w:val="28"/>
            </w:rPr>
            <w:t>аспирант</w:t>
          </w:r>
        </w:p>
        <w:p w:rsidR="00CA67F0" w:rsidRPr="005C2BB3" w:rsidRDefault="005C2BB3" w:rsidP="005C2BB3">
          <w:pPr>
            <w:tabs>
              <w:tab w:val="left" w:pos="8820"/>
            </w:tabs>
            <w:spacing w:after="0" w:line="360" w:lineRule="auto"/>
            <w:ind w:left="4956" w:right="283"/>
            <w:rPr>
              <w:rFonts w:ascii="Times New Roman" w:hAnsi="Times New Roman" w:cs="Times New Roman"/>
              <w:sz w:val="28"/>
              <w:szCs w:val="28"/>
            </w:rPr>
          </w:pPr>
          <w:r w:rsidRPr="005C2BB3">
            <w:rPr>
              <w:rFonts w:ascii="Times New Roman" w:hAnsi="Times New Roman" w:cs="Times New Roman"/>
              <w:sz w:val="28"/>
              <w:szCs w:val="28"/>
            </w:rPr>
            <w:t>Исаков Александр Владимирович</w:t>
          </w:r>
        </w:p>
        <w:p w:rsidR="00CA67F0" w:rsidRPr="008B0B0A" w:rsidRDefault="00CA67F0" w:rsidP="005C2BB3">
          <w:pPr>
            <w:spacing w:after="0"/>
            <w:ind w:left="4956"/>
            <w:jc w:val="both"/>
            <w:rPr>
              <w:sz w:val="26"/>
              <w:szCs w:val="26"/>
            </w:rPr>
          </w:pPr>
        </w:p>
        <w:p w:rsidR="00CA67F0" w:rsidRDefault="00CA67F0" w:rsidP="00C03630">
          <w:pPr>
            <w:jc w:val="both"/>
            <w:rPr>
              <w:sz w:val="26"/>
              <w:szCs w:val="26"/>
            </w:rPr>
          </w:pPr>
        </w:p>
        <w:p w:rsidR="006113B5" w:rsidRPr="008B0B0A" w:rsidRDefault="006113B5" w:rsidP="00C03630">
          <w:pPr>
            <w:jc w:val="both"/>
            <w:rPr>
              <w:sz w:val="26"/>
              <w:szCs w:val="26"/>
            </w:rPr>
          </w:pPr>
        </w:p>
        <w:p w:rsidR="00CA67F0" w:rsidRPr="006113B5" w:rsidRDefault="00CA67F0" w:rsidP="006113B5">
          <w:pPr>
            <w:autoSpaceDE w:val="0"/>
            <w:autoSpaceDN w:val="0"/>
            <w:adjustRightInd w:val="0"/>
            <w:jc w:val="center"/>
            <w:rPr>
              <w:rFonts w:ascii="Times New Roman" w:hAnsi="Times New Roman" w:cs="Times New Roman"/>
              <w:sz w:val="28"/>
              <w:szCs w:val="28"/>
            </w:rPr>
          </w:pPr>
          <w:r w:rsidRPr="005C2BB3">
            <w:rPr>
              <w:rFonts w:ascii="Times New Roman" w:hAnsi="Times New Roman" w:cs="Times New Roman"/>
              <w:sz w:val="28"/>
              <w:szCs w:val="28"/>
            </w:rPr>
            <w:t>Москва, 20</w:t>
          </w:r>
          <w:r w:rsidR="005C2BB3" w:rsidRPr="005C2BB3">
            <w:rPr>
              <w:rFonts w:ascii="Times New Roman" w:hAnsi="Times New Roman" w:cs="Times New Roman"/>
              <w:sz w:val="28"/>
              <w:szCs w:val="28"/>
            </w:rPr>
            <w:t>13</w:t>
          </w:r>
        </w:p>
      </w:sdtContent>
    </w:sdt>
    <w:p w:rsidR="00586C89" w:rsidRDefault="00CA67F0" w:rsidP="00DE602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CA67F0" w:rsidRDefault="00CA67F0" w:rsidP="00CA67F0">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Введение…………………………………………………………………………..3</w:t>
      </w:r>
    </w:p>
    <w:p w:rsidR="00D153EF" w:rsidRDefault="00D153EF" w:rsidP="00D153EF">
      <w:pPr>
        <w:pStyle w:val="a3"/>
        <w:numPr>
          <w:ilvl w:val="0"/>
          <w:numId w:val="5"/>
        </w:numPr>
        <w:spacing w:line="360" w:lineRule="auto"/>
        <w:ind w:left="426"/>
        <w:jc w:val="both"/>
        <w:rPr>
          <w:rFonts w:ascii="Times New Roman" w:hAnsi="Times New Roman" w:cs="Times New Roman"/>
          <w:sz w:val="28"/>
          <w:szCs w:val="28"/>
        </w:rPr>
      </w:pPr>
      <w:r w:rsidRPr="00D153EF">
        <w:rPr>
          <w:rFonts w:ascii="Times New Roman" w:hAnsi="Times New Roman" w:cs="Times New Roman"/>
          <w:sz w:val="28"/>
          <w:szCs w:val="28"/>
        </w:rPr>
        <w:t>Основы описания структуры рынка МБК  и оценки его устойчивости к риску распространения потерь: обзор литературы</w:t>
      </w:r>
      <w:r>
        <w:rPr>
          <w:rFonts w:ascii="Times New Roman" w:hAnsi="Times New Roman" w:cs="Times New Roman"/>
          <w:sz w:val="28"/>
          <w:szCs w:val="28"/>
        </w:rPr>
        <w:t>………………………...6</w:t>
      </w:r>
    </w:p>
    <w:p w:rsidR="00D153EF" w:rsidRDefault="00D153EF" w:rsidP="00D153EF">
      <w:pPr>
        <w:pStyle w:val="a3"/>
        <w:numPr>
          <w:ilvl w:val="1"/>
          <w:numId w:val="5"/>
        </w:numPr>
        <w:spacing w:line="360" w:lineRule="auto"/>
        <w:jc w:val="both"/>
        <w:rPr>
          <w:rFonts w:ascii="Times New Roman" w:hAnsi="Times New Roman" w:cs="Times New Roman"/>
          <w:sz w:val="28"/>
          <w:szCs w:val="28"/>
        </w:rPr>
      </w:pPr>
      <w:r w:rsidRPr="00D153EF">
        <w:rPr>
          <w:rFonts w:ascii="Times New Roman" w:hAnsi="Times New Roman" w:cs="Times New Roman"/>
          <w:sz w:val="28"/>
          <w:szCs w:val="28"/>
        </w:rPr>
        <w:t>Описание свойств и структуры рынка МБК: модель Ф. Аллена и Д. Гейла</w:t>
      </w:r>
      <w:r>
        <w:rPr>
          <w:rFonts w:ascii="Times New Roman" w:hAnsi="Times New Roman" w:cs="Times New Roman"/>
          <w:sz w:val="28"/>
          <w:szCs w:val="28"/>
        </w:rPr>
        <w:t>……………………………………………………………………6</w:t>
      </w:r>
    </w:p>
    <w:p w:rsidR="00D153EF" w:rsidRDefault="00D153EF" w:rsidP="00D153EF">
      <w:pPr>
        <w:pStyle w:val="a3"/>
        <w:numPr>
          <w:ilvl w:val="1"/>
          <w:numId w:val="5"/>
        </w:numPr>
        <w:spacing w:line="360" w:lineRule="auto"/>
        <w:jc w:val="both"/>
        <w:rPr>
          <w:rFonts w:ascii="Times New Roman" w:hAnsi="Times New Roman" w:cs="Times New Roman"/>
          <w:sz w:val="28"/>
          <w:szCs w:val="28"/>
        </w:rPr>
      </w:pPr>
      <w:r w:rsidRPr="00D153EF">
        <w:rPr>
          <w:rFonts w:ascii="Times New Roman" w:hAnsi="Times New Roman" w:cs="Times New Roman"/>
          <w:sz w:val="28"/>
          <w:szCs w:val="28"/>
        </w:rPr>
        <w:t>Представление рынка МБК в виде сети контрагентов: основные понятия</w:t>
      </w:r>
      <w:r>
        <w:rPr>
          <w:rFonts w:ascii="Times New Roman" w:hAnsi="Times New Roman" w:cs="Times New Roman"/>
          <w:sz w:val="28"/>
          <w:szCs w:val="28"/>
        </w:rPr>
        <w:t>………………………………………………………………….9</w:t>
      </w:r>
    </w:p>
    <w:p w:rsidR="00D153EF" w:rsidRDefault="00D153EF" w:rsidP="00D153EF">
      <w:pPr>
        <w:pStyle w:val="a3"/>
        <w:numPr>
          <w:ilvl w:val="1"/>
          <w:numId w:val="5"/>
        </w:numPr>
        <w:spacing w:line="360" w:lineRule="auto"/>
        <w:jc w:val="both"/>
        <w:rPr>
          <w:rFonts w:ascii="Times New Roman" w:hAnsi="Times New Roman" w:cs="Times New Roman"/>
          <w:sz w:val="28"/>
          <w:szCs w:val="28"/>
        </w:rPr>
      </w:pPr>
      <w:r w:rsidRPr="00D153EF">
        <w:rPr>
          <w:rFonts w:ascii="Times New Roman" w:hAnsi="Times New Roman" w:cs="Times New Roman"/>
          <w:sz w:val="28"/>
          <w:szCs w:val="28"/>
        </w:rPr>
        <w:t>Механизм «заражения» на рынке межбанковского кредитования</w:t>
      </w:r>
      <w:r>
        <w:rPr>
          <w:rFonts w:ascii="Times New Roman" w:hAnsi="Times New Roman" w:cs="Times New Roman"/>
          <w:sz w:val="28"/>
          <w:szCs w:val="28"/>
        </w:rPr>
        <w:t>………………………………………………………….12</w:t>
      </w:r>
    </w:p>
    <w:p w:rsidR="00D153EF" w:rsidRDefault="00D153EF" w:rsidP="00C710B5">
      <w:pPr>
        <w:pStyle w:val="a3"/>
        <w:numPr>
          <w:ilvl w:val="0"/>
          <w:numId w:val="5"/>
        </w:numPr>
        <w:spacing w:before="240" w:after="0" w:line="360" w:lineRule="auto"/>
        <w:ind w:left="425" w:hanging="357"/>
        <w:contextualSpacing w:val="0"/>
        <w:jc w:val="both"/>
        <w:rPr>
          <w:rFonts w:ascii="Times New Roman" w:hAnsi="Times New Roman" w:cs="Times New Roman"/>
          <w:sz w:val="28"/>
          <w:szCs w:val="28"/>
        </w:rPr>
      </w:pPr>
      <w:r w:rsidRPr="00D153EF">
        <w:rPr>
          <w:rFonts w:ascii="Times New Roman" w:hAnsi="Times New Roman" w:cs="Times New Roman"/>
          <w:sz w:val="28"/>
          <w:szCs w:val="28"/>
        </w:rPr>
        <w:t>Модель распространения банкротств на рынке МБК Италии</w:t>
      </w:r>
      <w:r>
        <w:rPr>
          <w:rFonts w:ascii="Times New Roman" w:hAnsi="Times New Roman" w:cs="Times New Roman"/>
          <w:sz w:val="28"/>
          <w:szCs w:val="28"/>
        </w:rPr>
        <w:t>……………16</w:t>
      </w:r>
    </w:p>
    <w:p w:rsidR="00D153EF" w:rsidRDefault="00D153EF" w:rsidP="00D153EF">
      <w:pPr>
        <w:pStyle w:val="a3"/>
        <w:numPr>
          <w:ilvl w:val="1"/>
          <w:numId w:val="5"/>
        </w:numPr>
        <w:spacing w:line="360" w:lineRule="auto"/>
        <w:jc w:val="both"/>
        <w:rPr>
          <w:rFonts w:ascii="Times New Roman" w:hAnsi="Times New Roman" w:cs="Times New Roman"/>
          <w:sz w:val="28"/>
          <w:szCs w:val="28"/>
        </w:rPr>
      </w:pPr>
      <w:r w:rsidRPr="00D153EF">
        <w:rPr>
          <w:rFonts w:ascii="Times New Roman" w:hAnsi="Times New Roman" w:cs="Times New Roman"/>
          <w:sz w:val="28"/>
          <w:szCs w:val="28"/>
        </w:rPr>
        <w:t>Структура и характеристики рынка МБК: отправной случай Италии</w:t>
      </w:r>
      <w:r>
        <w:rPr>
          <w:rFonts w:ascii="Times New Roman" w:hAnsi="Times New Roman" w:cs="Times New Roman"/>
          <w:sz w:val="28"/>
          <w:szCs w:val="28"/>
        </w:rPr>
        <w:t>…………………………………………………………………16</w:t>
      </w:r>
    </w:p>
    <w:p w:rsidR="00D153EF" w:rsidRDefault="00C710B5" w:rsidP="00D153EF">
      <w:pPr>
        <w:pStyle w:val="a3"/>
        <w:numPr>
          <w:ilvl w:val="1"/>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Р</w:t>
      </w:r>
      <w:r w:rsidRPr="00C710B5">
        <w:rPr>
          <w:rFonts w:ascii="Times New Roman" w:hAnsi="Times New Roman" w:cs="Times New Roman"/>
          <w:sz w:val="28"/>
          <w:szCs w:val="28"/>
        </w:rPr>
        <w:t xml:space="preserve">аспространения банкротств </w:t>
      </w:r>
      <w:r>
        <w:rPr>
          <w:rFonts w:ascii="Times New Roman" w:hAnsi="Times New Roman" w:cs="Times New Roman"/>
          <w:sz w:val="28"/>
          <w:szCs w:val="28"/>
        </w:rPr>
        <w:t>в модели рынка</w:t>
      </w:r>
      <w:r w:rsidRPr="00C710B5">
        <w:rPr>
          <w:rFonts w:ascii="Times New Roman" w:hAnsi="Times New Roman" w:cs="Times New Roman"/>
          <w:sz w:val="28"/>
          <w:szCs w:val="28"/>
        </w:rPr>
        <w:t xml:space="preserve"> МБК в виде сети с потоками: общие предпосылки и механизм «заражения»</w:t>
      </w:r>
      <w:r>
        <w:rPr>
          <w:rFonts w:ascii="Times New Roman" w:hAnsi="Times New Roman" w:cs="Times New Roman"/>
          <w:sz w:val="28"/>
          <w:szCs w:val="28"/>
        </w:rPr>
        <w:t>…………21</w:t>
      </w:r>
    </w:p>
    <w:p w:rsidR="00C710B5" w:rsidRDefault="00C710B5" w:rsidP="00C710B5">
      <w:pPr>
        <w:pStyle w:val="a3"/>
        <w:numPr>
          <w:ilvl w:val="0"/>
          <w:numId w:val="5"/>
        </w:numPr>
        <w:spacing w:before="240" w:after="0" w:line="360" w:lineRule="auto"/>
        <w:ind w:left="425" w:hanging="357"/>
        <w:contextualSpacing w:val="0"/>
        <w:jc w:val="both"/>
        <w:rPr>
          <w:rFonts w:ascii="Times New Roman" w:hAnsi="Times New Roman" w:cs="Times New Roman"/>
          <w:sz w:val="28"/>
          <w:szCs w:val="28"/>
        </w:rPr>
      </w:pPr>
      <w:r w:rsidRPr="00C710B5">
        <w:rPr>
          <w:rFonts w:ascii="Times New Roman" w:hAnsi="Times New Roman" w:cs="Times New Roman"/>
          <w:sz w:val="28"/>
          <w:szCs w:val="28"/>
        </w:rPr>
        <w:t>Зависимость устойчивости рынка МБК к «заражению» от характеристик рынка и его участников</w:t>
      </w:r>
      <w:r>
        <w:rPr>
          <w:rFonts w:ascii="Times New Roman" w:hAnsi="Times New Roman" w:cs="Times New Roman"/>
          <w:sz w:val="28"/>
          <w:szCs w:val="28"/>
        </w:rPr>
        <w:t>……………………………………………………..25</w:t>
      </w:r>
    </w:p>
    <w:p w:rsidR="00C710B5" w:rsidRDefault="00C710B5" w:rsidP="00C710B5">
      <w:pPr>
        <w:pStyle w:val="a3"/>
        <w:numPr>
          <w:ilvl w:val="1"/>
          <w:numId w:val="5"/>
        </w:numPr>
        <w:spacing w:line="360" w:lineRule="auto"/>
        <w:jc w:val="both"/>
        <w:rPr>
          <w:rFonts w:ascii="Times New Roman" w:hAnsi="Times New Roman" w:cs="Times New Roman"/>
          <w:sz w:val="28"/>
          <w:szCs w:val="28"/>
        </w:rPr>
      </w:pPr>
      <w:r w:rsidRPr="00C710B5">
        <w:rPr>
          <w:rFonts w:ascii="Times New Roman" w:hAnsi="Times New Roman" w:cs="Times New Roman"/>
          <w:sz w:val="28"/>
          <w:szCs w:val="28"/>
        </w:rPr>
        <w:t>Ситуация однородных банков</w:t>
      </w:r>
      <w:r>
        <w:rPr>
          <w:rFonts w:ascii="Times New Roman" w:hAnsi="Times New Roman" w:cs="Times New Roman"/>
          <w:sz w:val="28"/>
          <w:szCs w:val="28"/>
        </w:rPr>
        <w:t>……………………………………….25</w:t>
      </w:r>
    </w:p>
    <w:p w:rsidR="00C710B5" w:rsidRDefault="00C710B5" w:rsidP="00C710B5">
      <w:pPr>
        <w:pStyle w:val="a3"/>
        <w:numPr>
          <w:ilvl w:val="1"/>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Ситуация гетерогенных банков……………………………………...31</w:t>
      </w:r>
    </w:p>
    <w:p w:rsidR="00C710B5" w:rsidRDefault="00C710B5" w:rsidP="00C710B5">
      <w:pPr>
        <w:pStyle w:val="a3"/>
        <w:numPr>
          <w:ilvl w:val="1"/>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Случай рынка с обеспечением……………………………………….38</w:t>
      </w:r>
    </w:p>
    <w:p w:rsidR="00C710B5" w:rsidRDefault="00C710B5" w:rsidP="00C710B5">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Заключение……………………………………………………………………….41</w:t>
      </w:r>
    </w:p>
    <w:p w:rsidR="00970F53" w:rsidRDefault="00970F53" w:rsidP="00C710B5">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литературы…………………………………………...45</w:t>
      </w:r>
    </w:p>
    <w:p w:rsidR="00970F53" w:rsidRPr="00C710B5" w:rsidRDefault="00970F53" w:rsidP="00C710B5">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Приложения…………………………………………………………………</w:t>
      </w:r>
      <w:r w:rsidR="000C64B0">
        <w:rPr>
          <w:rFonts w:ascii="Times New Roman" w:hAnsi="Times New Roman" w:cs="Times New Roman"/>
          <w:sz w:val="28"/>
          <w:szCs w:val="28"/>
        </w:rPr>
        <w:t>.</w:t>
      </w:r>
      <w:r>
        <w:rPr>
          <w:rFonts w:ascii="Times New Roman" w:hAnsi="Times New Roman" w:cs="Times New Roman"/>
          <w:sz w:val="28"/>
          <w:szCs w:val="28"/>
        </w:rPr>
        <w:t>…</w:t>
      </w:r>
      <w:r w:rsidR="000C64B0">
        <w:rPr>
          <w:rFonts w:ascii="Times New Roman" w:hAnsi="Times New Roman" w:cs="Times New Roman"/>
          <w:sz w:val="28"/>
          <w:szCs w:val="28"/>
        </w:rPr>
        <w:t>..49</w:t>
      </w:r>
    </w:p>
    <w:p w:rsidR="00D153EF" w:rsidRDefault="00D153EF" w:rsidP="00D153EF">
      <w:pPr>
        <w:spacing w:line="360" w:lineRule="auto"/>
        <w:ind w:left="360"/>
        <w:jc w:val="both"/>
        <w:rPr>
          <w:rFonts w:ascii="Times New Roman" w:hAnsi="Times New Roman" w:cs="Times New Roman"/>
          <w:sz w:val="28"/>
          <w:szCs w:val="28"/>
        </w:rPr>
      </w:pPr>
    </w:p>
    <w:p w:rsidR="006113B5" w:rsidRPr="00D153EF" w:rsidRDefault="006113B5" w:rsidP="00D153EF">
      <w:pPr>
        <w:spacing w:line="360" w:lineRule="auto"/>
        <w:ind w:left="360"/>
        <w:jc w:val="both"/>
        <w:rPr>
          <w:rFonts w:ascii="Times New Roman" w:hAnsi="Times New Roman" w:cs="Times New Roman"/>
          <w:sz w:val="28"/>
          <w:szCs w:val="28"/>
        </w:rPr>
      </w:pPr>
    </w:p>
    <w:p w:rsidR="00CA67F0" w:rsidRDefault="00CA67F0">
      <w:pPr>
        <w:rPr>
          <w:rFonts w:ascii="Times New Roman" w:hAnsi="Times New Roman" w:cs="Times New Roman"/>
          <w:b/>
          <w:sz w:val="28"/>
          <w:szCs w:val="28"/>
        </w:rPr>
      </w:pPr>
    </w:p>
    <w:p w:rsidR="005F46A6" w:rsidRDefault="0007372C" w:rsidP="00CA67F0">
      <w:pPr>
        <w:spacing w:after="36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410E1D" w:rsidRDefault="0007372C" w:rsidP="00DF6A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Рынок межбанковского кредитования</w:t>
      </w:r>
      <w:r w:rsidR="005408CF">
        <w:rPr>
          <w:rFonts w:ascii="Times New Roman" w:hAnsi="Times New Roman" w:cs="Times New Roman"/>
          <w:sz w:val="28"/>
          <w:szCs w:val="28"/>
        </w:rPr>
        <w:t xml:space="preserve"> (МБК)</w:t>
      </w:r>
      <w:r w:rsidR="001F3B74">
        <w:rPr>
          <w:rFonts w:ascii="Times New Roman" w:hAnsi="Times New Roman" w:cs="Times New Roman"/>
          <w:sz w:val="28"/>
          <w:szCs w:val="28"/>
        </w:rPr>
        <w:t>, с одной стороны, предоставляет возможность взаимной поддержки банков в случае нехватки ликвидности, но</w:t>
      </w:r>
      <w:r w:rsidR="00160FB3">
        <w:rPr>
          <w:rFonts w:ascii="Times New Roman" w:hAnsi="Times New Roman" w:cs="Times New Roman"/>
          <w:sz w:val="28"/>
          <w:szCs w:val="28"/>
        </w:rPr>
        <w:t>,</w:t>
      </w:r>
      <w:r w:rsidR="001F3B74">
        <w:rPr>
          <w:rFonts w:ascii="Times New Roman" w:hAnsi="Times New Roman" w:cs="Times New Roman"/>
          <w:sz w:val="28"/>
          <w:szCs w:val="28"/>
        </w:rPr>
        <w:t xml:space="preserve"> с другой стороны, </w:t>
      </w:r>
      <w:r w:rsidR="00714525">
        <w:rPr>
          <w:rFonts w:ascii="Times New Roman" w:hAnsi="Times New Roman" w:cs="Times New Roman"/>
          <w:sz w:val="28"/>
          <w:szCs w:val="28"/>
        </w:rPr>
        <w:t xml:space="preserve">он может быть источником распространения финансовых проблем </w:t>
      </w:r>
      <w:r w:rsidR="005408CF">
        <w:rPr>
          <w:rFonts w:ascii="Times New Roman" w:hAnsi="Times New Roman" w:cs="Times New Roman"/>
          <w:sz w:val="28"/>
          <w:szCs w:val="28"/>
        </w:rPr>
        <w:t xml:space="preserve">(банкротства) </w:t>
      </w:r>
      <w:r w:rsidR="00714525">
        <w:rPr>
          <w:rFonts w:ascii="Times New Roman" w:hAnsi="Times New Roman" w:cs="Times New Roman"/>
          <w:sz w:val="28"/>
          <w:szCs w:val="28"/>
        </w:rPr>
        <w:t xml:space="preserve">одного банка на другие </w:t>
      </w:r>
      <w:r w:rsidR="00DE6024">
        <w:rPr>
          <w:rFonts w:ascii="Times New Roman" w:hAnsi="Times New Roman" w:cs="Times New Roman"/>
          <w:sz w:val="28"/>
          <w:szCs w:val="28"/>
        </w:rPr>
        <w:t xml:space="preserve">банки через установленные между ними межбанковские связи. </w:t>
      </w:r>
      <w:r w:rsidR="00F83CBC">
        <w:rPr>
          <w:rFonts w:ascii="Times New Roman" w:hAnsi="Times New Roman" w:cs="Times New Roman"/>
          <w:sz w:val="28"/>
          <w:szCs w:val="28"/>
        </w:rPr>
        <w:t xml:space="preserve">В последние годы </w:t>
      </w:r>
      <w:r w:rsidR="00D418B7">
        <w:rPr>
          <w:rFonts w:ascii="Times New Roman" w:hAnsi="Times New Roman" w:cs="Times New Roman"/>
          <w:sz w:val="28"/>
          <w:szCs w:val="28"/>
        </w:rPr>
        <w:t xml:space="preserve">исследователи часто обращаются </w:t>
      </w:r>
      <w:r w:rsidR="003C0623">
        <w:rPr>
          <w:rFonts w:ascii="Times New Roman" w:hAnsi="Times New Roman" w:cs="Times New Roman"/>
          <w:sz w:val="28"/>
          <w:szCs w:val="28"/>
        </w:rPr>
        <w:t xml:space="preserve">к </w:t>
      </w:r>
      <w:r w:rsidR="00076BF1">
        <w:rPr>
          <w:rFonts w:ascii="Times New Roman" w:hAnsi="Times New Roman" w:cs="Times New Roman"/>
          <w:sz w:val="28"/>
          <w:szCs w:val="28"/>
        </w:rPr>
        <w:t>анализ</w:t>
      </w:r>
      <w:r w:rsidR="00F30055">
        <w:rPr>
          <w:rFonts w:ascii="Times New Roman" w:hAnsi="Times New Roman" w:cs="Times New Roman"/>
          <w:sz w:val="28"/>
          <w:szCs w:val="28"/>
        </w:rPr>
        <w:t>у</w:t>
      </w:r>
      <w:r w:rsidR="00076BF1">
        <w:rPr>
          <w:rFonts w:ascii="Times New Roman" w:hAnsi="Times New Roman" w:cs="Times New Roman"/>
          <w:sz w:val="28"/>
          <w:szCs w:val="28"/>
        </w:rPr>
        <w:t xml:space="preserve"> устойчивости </w:t>
      </w:r>
      <w:r w:rsidR="00470AB7">
        <w:rPr>
          <w:rFonts w:ascii="Times New Roman" w:hAnsi="Times New Roman" w:cs="Times New Roman"/>
          <w:sz w:val="28"/>
          <w:szCs w:val="28"/>
        </w:rPr>
        <w:t xml:space="preserve">к «заражению» </w:t>
      </w:r>
      <w:r w:rsidR="00E9131C">
        <w:rPr>
          <w:rFonts w:ascii="Times New Roman" w:hAnsi="Times New Roman" w:cs="Times New Roman"/>
          <w:sz w:val="28"/>
          <w:szCs w:val="28"/>
        </w:rPr>
        <w:t xml:space="preserve">существующего </w:t>
      </w:r>
      <w:r w:rsidR="00076BF1">
        <w:rPr>
          <w:rFonts w:ascii="Times New Roman" w:hAnsi="Times New Roman" w:cs="Times New Roman"/>
          <w:sz w:val="28"/>
          <w:szCs w:val="28"/>
        </w:rPr>
        <w:t>рынка МБК</w:t>
      </w:r>
      <w:r w:rsidR="00F30055">
        <w:rPr>
          <w:rFonts w:ascii="Times New Roman" w:hAnsi="Times New Roman" w:cs="Times New Roman"/>
          <w:sz w:val="28"/>
          <w:szCs w:val="28"/>
        </w:rPr>
        <w:t xml:space="preserve"> той или иной страны,</w:t>
      </w:r>
      <w:r w:rsidR="00470AB7">
        <w:rPr>
          <w:rFonts w:ascii="Times New Roman" w:hAnsi="Times New Roman" w:cs="Times New Roman"/>
          <w:sz w:val="28"/>
          <w:szCs w:val="28"/>
        </w:rPr>
        <w:t xml:space="preserve"> что представляет интерес</w:t>
      </w:r>
      <w:r w:rsidR="006F2FBA">
        <w:rPr>
          <w:rFonts w:ascii="Times New Roman" w:hAnsi="Times New Roman" w:cs="Times New Roman"/>
          <w:sz w:val="28"/>
          <w:szCs w:val="28"/>
        </w:rPr>
        <w:t xml:space="preserve"> для государственных структур</w:t>
      </w:r>
      <w:r w:rsidR="00847042">
        <w:rPr>
          <w:rFonts w:ascii="Times New Roman" w:hAnsi="Times New Roman" w:cs="Times New Roman"/>
          <w:sz w:val="28"/>
          <w:szCs w:val="28"/>
        </w:rPr>
        <w:t xml:space="preserve"> страны</w:t>
      </w:r>
      <w:r w:rsidR="006F2FBA">
        <w:rPr>
          <w:rFonts w:ascii="Times New Roman" w:hAnsi="Times New Roman" w:cs="Times New Roman"/>
          <w:sz w:val="28"/>
          <w:szCs w:val="28"/>
        </w:rPr>
        <w:t xml:space="preserve">, </w:t>
      </w:r>
      <w:r w:rsidR="00662AC8">
        <w:rPr>
          <w:rFonts w:ascii="Times New Roman" w:hAnsi="Times New Roman" w:cs="Times New Roman"/>
          <w:sz w:val="28"/>
          <w:szCs w:val="28"/>
        </w:rPr>
        <w:t xml:space="preserve">стремящихся </w:t>
      </w:r>
      <w:r w:rsidR="00662AC8" w:rsidRPr="000A4DF6">
        <w:rPr>
          <w:rFonts w:ascii="Times New Roman" w:hAnsi="Times New Roman" w:cs="Times New Roman"/>
          <w:sz w:val="28"/>
          <w:szCs w:val="28"/>
        </w:rPr>
        <w:t>к понижению системного риска в экономике</w:t>
      </w:r>
      <w:r w:rsidR="00662AC8">
        <w:rPr>
          <w:rFonts w:ascii="Times New Roman" w:hAnsi="Times New Roman" w:cs="Times New Roman"/>
          <w:sz w:val="28"/>
          <w:szCs w:val="28"/>
        </w:rPr>
        <w:t>.</w:t>
      </w:r>
      <w:r w:rsidR="00470AB7">
        <w:rPr>
          <w:rFonts w:ascii="Times New Roman" w:hAnsi="Times New Roman" w:cs="Times New Roman"/>
          <w:sz w:val="28"/>
          <w:szCs w:val="28"/>
        </w:rPr>
        <w:t xml:space="preserve"> </w:t>
      </w:r>
      <w:proofErr w:type="gramStart"/>
      <w:r w:rsidR="00470AB7">
        <w:rPr>
          <w:rFonts w:ascii="Times New Roman" w:hAnsi="Times New Roman" w:cs="Times New Roman"/>
          <w:sz w:val="28"/>
          <w:szCs w:val="28"/>
        </w:rPr>
        <w:t>Однако стоит подчеркнуть, что</w:t>
      </w:r>
      <w:r w:rsidR="0073130D">
        <w:rPr>
          <w:rFonts w:ascii="Times New Roman" w:hAnsi="Times New Roman" w:cs="Times New Roman"/>
          <w:sz w:val="28"/>
          <w:szCs w:val="28"/>
        </w:rPr>
        <w:t xml:space="preserve"> </w:t>
      </w:r>
      <w:r w:rsidR="000F06AF">
        <w:rPr>
          <w:rFonts w:ascii="Times New Roman" w:hAnsi="Times New Roman" w:cs="Times New Roman"/>
          <w:sz w:val="28"/>
          <w:szCs w:val="28"/>
        </w:rPr>
        <w:t xml:space="preserve">подверженность </w:t>
      </w:r>
      <w:r w:rsidR="00CE4886">
        <w:rPr>
          <w:rFonts w:ascii="Times New Roman" w:hAnsi="Times New Roman" w:cs="Times New Roman"/>
          <w:sz w:val="28"/>
          <w:szCs w:val="28"/>
        </w:rPr>
        <w:t xml:space="preserve">конкретного </w:t>
      </w:r>
      <w:r w:rsidR="000F06AF">
        <w:rPr>
          <w:rFonts w:ascii="Times New Roman" w:hAnsi="Times New Roman" w:cs="Times New Roman"/>
          <w:sz w:val="28"/>
          <w:szCs w:val="28"/>
        </w:rPr>
        <w:t xml:space="preserve">рынка </w:t>
      </w:r>
      <w:r w:rsidR="00DD537A">
        <w:rPr>
          <w:rFonts w:ascii="Times New Roman" w:hAnsi="Times New Roman" w:cs="Times New Roman"/>
          <w:sz w:val="28"/>
          <w:szCs w:val="28"/>
        </w:rPr>
        <w:t xml:space="preserve">МБК </w:t>
      </w:r>
      <w:r w:rsidR="000F06AF">
        <w:rPr>
          <w:rFonts w:ascii="Times New Roman" w:hAnsi="Times New Roman" w:cs="Times New Roman"/>
          <w:sz w:val="28"/>
          <w:szCs w:val="28"/>
        </w:rPr>
        <w:t xml:space="preserve">риску распространения </w:t>
      </w:r>
      <w:r w:rsidR="00160FB3">
        <w:rPr>
          <w:rFonts w:ascii="Times New Roman" w:hAnsi="Times New Roman" w:cs="Times New Roman"/>
          <w:sz w:val="28"/>
          <w:szCs w:val="28"/>
        </w:rPr>
        <w:t xml:space="preserve">банкротств </w:t>
      </w:r>
      <w:r w:rsidR="009A7DA4">
        <w:rPr>
          <w:rFonts w:ascii="Times New Roman" w:hAnsi="Times New Roman" w:cs="Times New Roman"/>
          <w:sz w:val="28"/>
          <w:szCs w:val="28"/>
        </w:rPr>
        <w:t xml:space="preserve">(«заражению») </w:t>
      </w:r>
      <w:r w:rsidR="00160FB3">
        <w:rPr>
          <w:rFonts w:ascii="Times New Roman" w:hAnsi="Times New Roman" w:cs="Times New Roman"/>
          <w:sz w:val="28"/>
          <w:szCs w:val="28"/>
        </w:rPr>
        <w:t xml:space="preserve">может </w:t>
      </w:r>
      <w:r w:rsidR="00CE4886">
        <w:rPr>
          <w:rFonts w:ascii="Times New Roman" w:hAnsi="Times New Roman" w:cs="Times New Roman"/>
          <w:sz w:val="28"/>
          <w:szCs w:val="28"/>
        </w:rPr>
        <w:t xml:space="preserve">зависеть от </w:t>
      </w:r>
      <w:r w:rsidR="00233C7E">
        <w:rPr>
          <w:rFonts w:ascii="Times New Roman" w:hAnsi="Times New Roman" w:cs="Times New Roman"/>
          <w:sz w:val="28"/>
          <w:szCs w:val="28"/>
        </w:rPr>
        <w:t xml:space="preserve">основных </w:t>
      </w:r>
      <w:r w:rsidR="009A7DA4">
        <w:rPr>
          <w:rFonts w:ascii="Times New Roman" w:hAnsi="Times New Roman" w:cs="Times New Roman"/>
          <w:sz w:val="28"/>
          <w:szCs w:val="28"/>
        </w:rPr>
        <w:t>внутренних</w:t>
      </w:r>
      <w:r w:rsidR="00CE4886">
        <w:rPr>
          <w:rFonts w:ascii="Times New Roman" w:hAnsi="Times New Roman" w:cs="Times New Roman"/>
          <w:sz w:val="28"/>
          <w:szCs w:val="28"/>
        </w:rPr>
        <w:t xml:space="preserve"> факторов рынка, то есть может </w:t>
      </w:r>
      <w:r w:rsidR="005D762B">
        <w:rPr>
          <w:rFonts w:ascii="Times New Roman" w:hAnsi="Times New Roman" w:cs="Times New Roman"/>
          <w:sz w:val="28"/>
          <w:szCs w:val="28"/>
        </w:rPr>
        <w:t xml:space="preserve">меняться в зависимости от </w:t>
      </w:r>
      <w:r w:rsidR="00CA4433">
        <w:rPr>
          <w:rFonts w:ascii="Times New Roman" w:hAnsi="Times New Roman" w:cs="Times New Roman"/>
          <w:sz w:val="28"/>
          <w:szCs w:val="28"/>
        </w:rPr>
        <w:t>различных</w:t>
      </w:r>
      <w:r w:rsidR="00160FB3">
        <w:rPr>
          <w:rFonts w:ascii="Times New Roman" w:hAnsi="Times New Roman" w:cs="Times New Roman"/>
          <w:sz w:val="28"/>
          <w:szCs w:val="28"/>
        </w:rPr>
        <w:t xml:space="preserve"> </w:t>
      </w:r>
      <w:r w:rsidR="00CE4886">
        <w:rPr>
          <w:rFonts w:ascii="Times New Roman" w:hAnsi="Times New Roman" w:cs="Times New Roman"/>
          <w:sz w:val="28"/>
          <w:szCs w:val="28"/>
        </w:rPr>
        <w:t>параметров</w:t>
      </w:r>
      <w:r w:rsidR="00C12008">
        <w:rPr>
          <w:rFonts w:ascii="Times New Roman" w:hAnsi="Times New Roman" w:cs="Times New Roman"/>
          <w:sz w:val="28"/>
          <w:szCs w:val="28"/>
        </w:rPr>
        <w:t xml:space="preserve">, связанных с внутренним устройством </w:t>
      </w:r>
      <w:r w:rsidR="004D44A3">
        <w:rPr>
          <w:rFonts w:ascii="Times New Roman" w:hAnsi="Times New Roman" w:cs="Times New Roman"/>
          <w:sz w:val="28"/>
          <w:szCs w:val="28"/>
        </w:rPr>
        <w:t xml:space="preserve">и </w:t>
      </w:r>
      <w:r w:rsidR="00EA4D33">
        <w:rPr>
          <w:rFonts w:ascii="Times New Roman" w:hAnsi="Times New Roman" w:cs="Times New Roman"/>
          <w:sz w:val="28"/>
          <w:szCs w:val="28"/>
        </w:rPr>
        <w:t xml:space="preserve">основными </w:t>
      </w:r>
      <w:r w:rsidR="004D44A3">
        <w:rPr>
          <w:rFonts w:ascii="Times New Roman" w:hAnsi="Times New Roman" w:cs="Times New Roman"/>
          <w:sz w:val="28"/>
          <w:szCs w:val="28"/>
        </w:rPr>
        <w:t xml:space="preserve">характеристиками </w:t>
      </w:r>
      <w:r w:rsidR="00C12008">
        <w:rPr>
          <w:rFonts w:ascii="Times New Roman" w:hAnsi="Times New Roman" w:cs="Times New Roman"/>
          <w:sz w:val="28"/>
          <w:szCs w:val="28"/>
        </w:rPr>
        <w:t>рынка МБК</w:t>
      </w:r>
      <w:r w:rsidR="00312BBA">
        <w:rPr>
          <w:rFonts w:ascii="Times New Roman" w:hAnsi="Times New Roman" w:cs="Times New Roman"/>
          <w:sz w:val="28"/>
          <w:szCs w:val="28"/>
        </w:rPr>
        <w:t>, таки</w:t>
      </w:r>
      <w:r w:rsidR="00433004">
        <w:rPr>
          <w:rFonts w:ascii="Times New Roman" w:hAnsi="Times New Roman" w:cs="Times New Roman"/>
          <w:sz w:val="28"/>
          <w:szCs w:val="28"/>
        </w:rPr>
        <w:t>х</w:t>
      </w:r>
      <w:r w:rsidR="0046794B">
        <w:rPr>
          <w:rFonts w:ascii="Times New Roman" w:hAnsi="Times New Roman" w:cs="Times New Roman"/>
          <w:sz w:val="28"/>
          <w:szCs w:val="28"/>
        </w:rPr>
        <w:t xml:space="preserve"> как </w:t>
      </w:r>
      <w:r w:rsidR="0046794B" w:rsidRPr="000A4DF6">
        <w:rPr>
          <w:rFonts w:ascii="Times New Roman" w:hAnsi="Times New Roman" w:cs="Times New Roman"/>
          <w:sz w:val="28"/>
          <w:szCs w:val="28"/>
        </w:rPr>
        <w:t>количество связей</w:t>
      </w:r>
      <w:r w:rsidR="00445C22">
        <w:rPr>
          <w:rFonts w:ascii="Times New Roman" w:hAnsi="Times New Roman" w:cs="Times New Roman"/>
          <w:b/>
          <w:color w:val="FF0000"/>
          <w:sz w:val="28"/>
          <w:szCs w:val="28"/>
        </w:rPr>
        <w:t xml:space="preserve"> </w:t>
      </w:r>
      <w:r w:rsidR="0046794B">
        <w:rPr>
          <w:rFonts w:ascii="Times New Roman" w:hAnsi="Times New Roman" w:cs="Times New Roman"/>
          <w:sz w:val="28"/>
          <w:szCs w:val="28"/>
        </w:rPr>
        <w:t xml:space="preserve">между банками на рынке МБК, </w:t>
      </w:r>
      <w:r w:rsidR="003C14F4">
        <w:rPr>
          <w:rFonts w:ascii="Times New Roman" w:hAnsi="Times New Roman" w:cs="Times New Roman"/>
          <w:sz w:val="28"/>
          <w:szCs w:val="28"/>
        </w:rPr>
        <w:t xml:space="preserve">структура рынка в плане различий в </w:t>
      </w:r>
      <w:r w:rsidR="003C14F4" w:rsidRPr="000A4DF6">
        <w:rPr>
          <w:rFonts w:ascii="Times New Roman" w:hAnsi="Times New Roman" w:cs="Times New Roman"/>
          <w:sz w:val="28"/>
          <w:szCs w:val="28"/>
        </w:rPr>
        <w:t>размерах</w:t>
      </w:r>
      <w:r w:rsidR="00445C22">
        <w:rPr>
          <w:rFonts w:ascii="Times New Roman" w:hAnsi="Times New Roman" w:cs="Times New Roman"/>
          <w:sz w:val="28"/>
          <w:szCs w:val="28"/>
        </w:rPr>
        <w:t xml:space="preserve"> и связности </w:t>
      </w:r>
      <w:r w:rsidR="003C14F4">
        <w:rPr>
          <w:rFonts w:ascii="Times New Roman" w:hAnsi="Times New Roman" w:cs="Times New Roman"/>
          <w:sz w:val="28"/>
          <w:szCs w:val="28"/>
        </w:rPr>
        <w:t xml:space="preserve">банков, </w:t>
      </w:r>
      <w:r w:rsidR="003B4D41">
        <w:rPr>
          <w:rFonts w:ascii="Times New Roman" w:hAnsi="Times New Roman" w:cs="Times New Roman"/>
          <w:sz w:val="28"/>
          <w:szCs w:val="28"/>
        </w:rPr>
        <w:t>доля собственного капитала банков</w:t>
      </w:r>
      <w:proofErr w:type="gramEnd"/>
      <w:r w:rsidR="003B4D41">
        <w:rPr>
          <w:rFonts w:ascii="Times New Roman" w:hAnsi="Times New Roman" w:cs="Times New Roman"/>
          <w:sz w:val="28"/>
          <w:szCs w:val="28"/>
        </w:rPr>
        <w:t xml:space="preserve"> от их совокупных активов</w:t>
      </w:r>
      <w:r w:rsidR="00991E46">
        <w:rPr>
          <w:rFonts w:ascii="Times New Roman" w:hAnsi="Times New Roman" w:cs="Times New Roman"/>
          <w:sz w:val="28"/>
          <w:szCs w:val="28"/>
        </w:rPr>
        <w:t>.</w:t>
      </w:r>
      <w:r w:rsidR="00470AB7">
        <w:rPr>
          <w:rFonts w:ascii="Times New Roman" w:hAnsi="Times New Roman" w:cs="Times New Roman"/>
          <w:sz w:val="28"/>
          <w:szCs w:val="28"/>
        </w:rPr>
        <w:t xml:space="preserve"> </w:t>
      </w:r>
      <w:r w:rsidR="003813D4">
        <w:rPr>
          <w:rFonts w:ascii="Times New Roman" w:hAnsi="Times New Roman" w:cs="Times New Roman"/>
          <w:sz w:val="28"/>
          <w:szCs w:val="28"/>
        </w:rPr>
        <w:t xml:space="preserve">Рассмотрение влияния этих </w:t>
      </w:r>
      <w:r w:rsidR="00EA4D33">
        <w:rPr>
          <w:rFonts w:ascii="Times New Roman" w:hAnsi="Times New Roman" w:cs="Times New Roman"/>
          <w:sz w:val="28"/>
          <w:szCs w:val="28"/>
        </w:rPr>
        <w:t xml:space="preserve">ключевых </w:t>
      </w:r>
      <w:r w:rsidR="003813D4">
        <w:rPr>
          <w:rFonts w:ascii="Times New Roman" w:hAnsi="Times New Roman" w:cs="Times New Roman"/>
          <w:sz w:val="28"/>
          <w:szCs w:val="28"/>
        </w:rPr>
        <w:t>факторов</w:t>
      </w:r>
      <w:r w:rsidR="007E63DD">
        <w:rPr>
          <w:rFonts w:ascii="Times New Roman" w:hAnsi="Times New Roman" w:cs="Times New Roman"/>
          <w:sz w:val="28"/>
          <w:szCs w:val="28"/>
        </w:rPr>
        <w:t xml:space="preserve"> представляется крайне важным </w:t>
      </w:r>
      <w:r w:rsidR="005B05F4">
        <w:rPr>
          <w:rFonts w:ascii="Times New Roman" w:hAnsi="Times New Roman" w:cs="Times New Roman"/>
          <w:sz w:val="28"/>
          <w:szCs w:val="28"/>
        </w:rPr>
        <w:t>для определения</w:t>
      </w:r>
      <w:r w:rsidR="007E63DD">
        <w:rPr>
          <w:rFonts w:ascii="Times New Roman" w:hAnsi="Times New Roman" w:cs="Times New Roman"/>
          <w:sz w:val="28"/>
          <w:szCs w:val="28"/>
        </w:rPr>
        <w:t xml:space="preserve"> того, как изменения, происходящие на </w:t>
      </w:r>
      <w:r w:rsidR="00411A5A">
        <w:rPr>
          <w:rFonts w:ascii="Times New Roman" w:hAnsi="Times New Roman" w:cs="Times New Roman"/>
          <w:sz w:val="28"/>
          <w:szCs w:val="28"/>
        </w:rPr>
        <w:t xml:space="preserve">самом </w:t>
      </w:r>
      <w:r w:rsidR="007E63DD">
        <w:rPr>
          <w:rFonts w:ascii="Times New Roman" w:hAnsi="Times New Roman" w:cs="Times New Roman"/>
          <w:sz w:val="28"/>
          <w:szCs w:val="28"/>
        </w:rPr>
        <w:t>рынке МБК, могут повлиять на его устойчивость к распространению «заражения».</w:t>
      </w:r>
    </w:p>
    <w:p w:rsidR="00222E43" w:rsidRDefault="00410E1D" w:rsidP="00222E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 в рамках данного</w:t>
      </w:r>
      <w:r w:rsidR="00227879">
        <w:rPr>
          <w:rFonts w:ascii="Times New Roman" w:hAnsi="Times New Roman" w:cs="Times New Roman"/>
          <w:sz w:val="28"/>
          <w:szCs w:val="28"/>
        </w:rPr>
        <w:t xml:space="preserve"> исследования будет проанализировано, каково влияние этих факторов </w:t>
      </w:r>
      <w:r w:rsidR="00227879" w:rsidRPr="00B03686">
        <w:rPr>
          <w:rFonts w:ascii="Times New Roman" w:hAnsi="Times New Roman" w:cs="Times New Roman"/>
          <w:sz w:val="28"/>
          <w:szCs w:val="28"/>
        </w:rPr>
        <w:t xml:space="preserve">на подверженность </w:t>
      </w:r>
      <w:r w:rsidR="004A6A44" w:rsidRPr="00B03686">
        <w:rPr>
          <w:rFonts w:ascii="Times New Roman" w:hAnsi="Times New Roman" w:cs="Times New Roman"/>
          <w:sz w:val="28"/>
          <w:szCs w:val="28"/>
        </w:rPr>
        <w:t xml:space="preserve"> </w:t>
      </w:r>
      <w:r w:rsidR="00227879" w:rsidRPr="00B03686">
        <w:rPr>
          <w:rFonts w:ascii="Times New Roman" w:hAnsi="Times New Roman" w:cs="Times New Roman"/>
          <w:sz w:val="28"/>
          <w:szCs w:val="28"/>
        </w:rPr>
        <w:t>рынка МБК</w:t>
      </w:r>
      <w:r w:rsidR="002177FA" w:rsidRPr="00B03686">
        <w:rPr>
          <w:rFonts w:ascii="Times New Roman" w:hAnsi="Times New Roman" w:cs="Times New Roman"/>
          <w:sz w:val="28"/>
          <w:szCs w:val="28"/>
        </w:rPr>
        <w:t xml:space="preserve">, на который </w:t>
      </w:r>
      <w:r w:rsidR="005B05F4" w:rsidRPr="00B03686">
        <w:rPr>
          <w:rFonts w:ascii="Times New Roman" w:hAnsi="Times New Roman" w:cs="Times New Roman"/>
          <w:sz w:val="28"/>
          <w:szCs w:val="28"/>
        </w:rPr>
        <w:t xml:space="preserve">изначально </w:t>
      </w:r>
      <w:r w:rsidR="002177FA" w:rsidRPr="00B03686">
        <w:rPr>
          <w:rFonts w:ascii="Times New Roman" w:hAnsi="Times New Roman" w:cs="Times New Roman"/>
          <w:sz w:val="28"/>
          <w:szCs w:val="28"/>
        </w:rPr>
        <w:t>перене</w:t>
      </w:r>
      <w:r w:rsidR="00571D00" w:rsidRPr="00B03686">
        <w:rPr>
          <w:rFonts w:ascii="Times New Roman" w:hAnsi="Times New Roman" w:cs="Times New Roman"/>
          <w:sz w:val="28"/>
          <w:szCs w:val="28"/>
        </w:rPr>
        <w:t>сены</w:t>
      </w:r>
      <w:r w:rsidR="00227879" w:rsidRPr="00B03686">
        <w:rPr>
          <w:rFonts w:ascii="Times New Roman" w:hAnsi="Times New Roman" w:cs="Times New Roman"/>
          <w:sz w:val="28"/>
          <w:szCs w:val="28"/>
        </w:rPr>
        <w:t xml:space="preserve"> </w:t>
      </w:r>
      <w:r w:rsidR="005B05F4" w:rsidRPr="00B03686">
        <w:rPr>
          <w:rFonts w:ascii="Times New Roman" w:hAnsi="Times New Roman" w:cs="Times New Roman"/>
          <w:sz w:val="28"/>
          <w:szCs w:val="28"/>
        </w:rPr>
        <w:t xml:space="preserve">общие характеристики рынка Италии, риску распространения банкротства одного банка на другие </w:t>
      </w:r>
      <w:r w:rsidR="00571D00" w:rsidRPr="00B03686">
        <w:rPr>
          <w:rFonts w:ascii="Times New Roman" w:hAnsi="Times New Roman" w:cs="Times New Roman"/>
          <w:sz w:val="28"/>
          <w:szCs w:val="28"/>
        </w:rPr>
        <w:t xml:space="preserve">(с тем, чтобы совместить анализ </w:t>
      </w:r>
      <w:r w:rsidR="00B03686" w:rsidRPr="00B03686">
        <w:rPr>
          <w:rFonts w:ascii="Times New Roman" w:hAnsi="Times New Roman" w:cs="Times New Roman"/>
          <w:sz w:val="28"/>
          <w:szCs w:val="28"/>
        </w:rPr>
        <w:t xml:space="preserve">свойств </w:t>
      </w:r>
      <w:r w:rsidR="00571D00" w:rsidRPr="00B03686">
        <w:rPr>
          <w:rFonts w:ascii="Times New Roman" w:hAnsi="Times New Roman" w:cs="Times New Roman"/>
          <w:sz w:val="28"/>
          <w:szCs w:val="28"/>
        </w:rPr>
        <w:t xml:space="preserve">конкретного рынка с анализом влияния </w:t>
      </w:r>
      <w:r w:rsidR="00FF5357" w:rsidRPr="00B03686">
        <w:rPr>
          <w:rFonts w:ascii="Times New Roman" w:hAnsi="Times New Roman" w:cs="Times New Roman"/>
          <w:sz w:val="28"/>
          <w:szCs w:val="28"/>
        </w:rPr>
        <w:t xml:space="preserve">внутренних для рынка </w:t>
      </w:r>
      <w:r w:rsidR="00571D00" w:rsidRPr="00B03686">
        <w:rPr>
          <w:rFonts w:ascii="Times New Roman" w:hAnsi="Times New Roman" w:cs="Times New Roman"/>
          <w:sz w:val="28"/>
          <w:szCs w:val="28"/>
        </w:rPr>
        <w:t>факторов)</w:t>
      </w:r>
      <w:r w:rsidR="00227879" w:rsidRPr="00B03686">
        <w:rPr>
          <w:rFonts w:ascii="Times New Roman" w:hAnsi="Times New Roman" w:cs="Times New Roman"/>
          <w:sz w:val="28"/>
          <w:szCs w:val="28"/>
        </w:rPr>
        <w:t>.</w:t>
      </w:r>
      <w:r w:rsidR="00B82D7D">
        <w:rPr>
          <w:rFonts w:ascii="Times New Roman" w:hAnsi="Times New Roman" w:cs="Times New Roman"/>
          <w:sz w:val="28"/>
          <w:szCs w:val="28"/>
        </w:rPr>
        <w:t xml:space="preserve"> </w:t>
      </w:r>
      <w:proofErr w:type="gramStart"/>
      <w:r w:rsidR="00222E43">
        <w:rPr>
          <w:rFonts w:ascii="Times New Roman" w:hAnsi="Times New Roman" w:cs="Times New Roman"/>
          <w:sz w:val="28"/>
          <w:szCs w:val="28"/>
        </w:rPr>
        <w:t xml:space="preserve">Актуальность выбранной темы объясняется тем, что в настоящее время, с учетом </w:t>
      </w:r>
      <w:r w:rsidR="00222E43" w:rsidRPr="00ED2CE3">
        <w:rPr>
          <w:rFonts w:ascii="Times New Roman" w:hAnsi="Times New Roman" w:cs="Times New Roman"/>
          <w:sz w:val="28"/>
          <w:szCs w:val="28"/>
        </w:rPr>
        <w:t>опыта</w:t>
      </w:r>
      <w:r w:rsidR="00222E43">
        <w:rPr>
          <w:rFonts w:ascii="Times New Roman" w:hAnsi="Times New Roman" w:cs="Times New Roman"/>
          <w:sz w:val="28"/>
          <w:szCs w:val="28"/>
        </w:rPr>
        <w:t xml:space="preserve"> не столь давнего финансового кризиса 2007-2009 гг., рынок МБК как часть финансового рынка привлекает пристальное внимание исследователей и государственных </w:t>
      </w:r>
      <w:r w:rsidR="00222E43">
        <w:rPr>
          <w:rFonts w:ascii="Times New Roman" w:hAnsi="Times New Roman" w:cs="Times New Roman"/>
          <w:sz w:val="28"/>
          <w:szCs w:val="28"/>
        </w:rPr>
        <w:lastRenderedPageBreak/>
        <w:t xml:space="preserve">лиц, ведь он является как одним из каналов денежной трансмиссии, так и источником распространения потерь среди финансовых учреждений и </w:t>
      </w:r>
      <w:r w:rsidR="00222E43" w:rsidRPr="006321FF">
        <w:rPr>
          <w:rFonts w:ascii="Times New Roman" w:hAnsi="Times New Roman" w:cs="Times New Roman"/>
          <w:sz w:val="28"/>
          <w:szCs w:val="28"/>
        </w:rPr>
        <w:t>дальнейшего перекидывания проблем в различные отрасли экономики</w:t>
      </w:r>
      <w:r w:rsidR="00222E43">
        <w:rPr>
          <w:rFonts w:ascii="Times New Roman" w:hAnsi="Times New Roman" w:cs="Times New Roman"/>
          <w:sz w:val="28"/>
          <w:szCs w:val="28"/>
        </w:rPr>
        <w:t>, то есть источником</w:t>
      </w:r>
      <w:proofErr w:type="gramEnd"/>
      <w:r w:rsidR="00222E43">
        <w:rPr>
          <w:rFonts w:ascii="Times New Roman" w:hAnsi="Times New Roman" w:cs="Times New Roman"/>
          <w:sz w:val="28"/>
          <w:szCs w:val="28"/>
        </w:rPr>
        <w:t xml:space="preserve"> системного риска. К тому же сохраняющиеся финансово-экономические проблемы еврозоны, членом которой является Италия, повышают интерес к выбранной проблематике.</w:t>
      </w:r>
    </w:p>
    <w:p w:rsidR="0007372C" w:rsidRDefault="00B82D7D" w:rsidP="00DF6A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w:t>
      </w:r>
      <w:r w:rsidR="005F69E9">
        <w:rPr>
          <w:rFonts w:ascii="Times New Roman" w:hAnsi="Times New Roman" w:cs="Times New Roman"/>
          <w:sz w:val="28"/>
          <w:szCs w:val="28"/>
        </w:rPr>
        <w:t xml:space="preserve">объекта исследования был выбран рынок МБК </w:t>
      </w:r>
      <w:r w:rsidR="00E5389A">
        <w:rPr>
          <w:rFonts w:ascii="Times New Roman" w:hAnsi="Times New Roman" w:cs="Times New Roman"/>
          <w:sz w:val="28"/>
          <w:szCs w:val="28"/>
        </w:rPr>
        <w:t xml:space="preserve">на примере </w:t>
      </w:r>
      <w:r w:rsidR="005F69E9">
        <w:rPr>
          <w:rFonts w:ascii="Times New Roman" w:hAnsi="Times New Roman" w:cs="Times New Roman"/>
          <w:sz w:val="28"/>
          <w:szCs w:val="28"/>
        </w:rPr>
        <w:t xml:space="preserve">Италии, поскольку, во-первых, </w:t>
      </w:r>
      <w:r w:rsidR="00410E1D">
        <w:rPr>
          <w:rFonts w:ascii="Times New Roman" w:hAnsi="Times New Roman" w:cs="Times New Roman"/>
          <w:sz w:val="28"/>
          <w:szCs w:val="28"/>
        </w:rPr>
        <w:t xml:space="preserve">он приковывает к себе внимание как один из рынков стран еврозоны, испытывающей </w:t>
      </w:r>
      <w:r w:rsidR="00410E1D" w:rsidRPr="0081363C">
        <w:rPr>
          <w:rFonts w:ascii="Times New Roman" w:hAnsi="Times New Roman" w:cs="Times New Roman"/>
          <w:sz w:val="28"/>
          <w:szCs w:val="28"/>
        </w:rPr>
        <w:t>значительные трудности на текущем этапе своего существования</w:t>
      </w:r>
      <w:r w:rsidR="00410E1D">
        <w:rPr>
          <w:rFonts w:ascii="Times New Roman" w:hAnsi="Times New Roman" w:cs="Times New Roman"/>
          <w:sz w:val="28"/>
          <w:szCs w:val="28"/>
        </w:rPr>
        <w:t xml:space="preserve">. </w:t>
      </w:r>
      <w:r w:rsidR="005B5E1A">
        <w:rPr>
          <w:rFonts w:ascii="Times New Roman" w:hAnsi="Times New Roman" w:cs="Times New Roman"/>
          <w:sz w:val="28"/>
          <w:szCs w:val="28"/>
        </w:rPr>
        <w:t>В</w:t>
      </w:r>
      <w:r w:rsidR="00C2288B">
        <w:rPr>
          <w:rFonts w:ascii="Times New Roman" w:hAnsi="Times New Roman" w:cs="Times New Roman"/>
          <w:sz w:val="28"/>
          <w:szCs w:val="28"/>
        </w:rPr>
        <w:t>о-вторых</w:t>
      </w:r>
      <w:r w:rsidR="005B5E1A">
        <w:rPr>
          <w:rFonts w:ascii="Times New Roman" w:hAnsi="Times New Roman" w:cs="Times New Roman"/>
          <w:sz w:val="28"/>
          <w:szCs w:val="28"/>
        </w:rPr>
        <w:t xml:space="preserve">, </w:t>
      </w:r>
      <w:r w:rsidR="006939DA">
        <w:rPr>
          <w:rFonts w:ascii="Times New Roman" w:hAnsi="Times New Roman" w:cs="Times New Roman"/>
          <w:sz w:val="28"/>
          <w:szCs w:val="28"/>
        </w:rPr>
        <w:t xml:space="preserve">в Италии </w:t>
      </w:r>
      <w:r w:rsidR="001703EE">
        <w:rPr>
          <w:rFonts w:ascii="Times New Roman" w:hAnsi="Times New Roman" w:cs="Times New Roman"/>
          <w:sz w:val="28"/>
          <w:szCs w:val="28"/>
        </w:rPr>
        <w:t xml:space="preserve">в 2009 году </w:t>
      </w:r>
      <w:r w:rsidR="00F83AB5">
        <w:rPr>
          <w:rFonts w:ascii="Times New Roman" w:hAnsi="Times New Roman" w:cs="Times New Roman"/>
          <w:sz w:val="28"/>
          <w:szCs w:val="28"/>
        </w:rPr>
        <w:t xml:space="preserve">в качестве ответа на снижение </w:t>
      </w:r>
      <w:r w:rsidR="008B0312">
        <w:rPr>
          <w:rFonts w:ascii="Times New Roman" w:hAnsi="Times New Roman" w:cs="Times New Roman"/>
          <w:sz w:val="28"/>
          <w:szCs w:val="28"/>
        </w:rPr>
        <w:t>объем</w:t>
      </w:r>
      <w:r w:rsidR="001703EE">
        <w:rPr>
          <w:rFonts w:ascii="Times New Roman" w:hAnsi="Times New Roman" w:cs="Times New Roman"/>
          <w:sz w:val="28"/>
          <w:szCs w:val="28"/>
        </w:rPr>
        <w:t>ов</w:t>
      </w:r>
      <w:r w:rsidR="008B0312">
        <w:rPr>
          <w:rFonts w:ascii="Times New Roman" w:hAnsi="Times New Roman" w:cs="Times New Roman"/>
          <w:sz w:val="28"/>
          <w:szCs w:val="28"/>
        </w:rPr>
        <w:t xml:space="preserve"> сделок МБК</w:t>
      </w:r>
      <w:r w:rsidR="00EF6A45">
        <w:rPr>
          <w:rFonts w:ascii="Times New Roman" w:hAnsi="Times New Roman" w:cs="Times New Roman"/>
          <w:sz w:val="28"/>
          <w:szCs w:val="28"/>
        </w:rPr>
        <w:t xml:space="preserve"> </w:t>
      </w:r>
      <w:r w:rsidR="00F83AB5">
        <w:rPr>
          <w:rFonts w:ascii="Times New Roman" w:hAnsi="Times New Roman" w:cs="Times New Roman"/>
          <w:sz w:val="28"/>
          <w:szCs w:val="28"/>
        </w:rPr>
        <w:t xml:space="preserve">был создан </w:t>
      </w:r>
      <w:r w:rsidR="00EF6A45">
        <w:rPr>
          <w:rFonts w:ascii="Times New Roman" w:hAnsi="Times New Roman" w:cs="Times New Roman"/>
          <w:sz w:val="28"/>
          <w:szCs w:val="28"/>
        </w:rPr>
        <w:t xml:space="preserve">и быстро набрал обороты </w:t>
      </w:r>
      <w:r w:rsidR="00F83AB5">
        <w:rPr>
          <w:rFonts w:ascii="Times New Roman" w:hAnsi="Times New Roman" w:cs="Times New Roman"/>
          <w:sz w:val="28"/>
          <w:szCs w:val="28"/>
        </w:rPr>
        <w:t xml:space="preserve">специальный </w:t>
      </w:r>
      <w:r w:rsidR="00EF6A45">
        <w:rPr>
          <w:rFonts w:ascii="Times New Roman" w:hAnsi="Times New Roman" w:cs="Times New Roman"/>
          <w:sz w:val="28"/>
          <w:szCs w:val="28"/>
        </w:rPr>
        <w:t>рын</w:t>
      </w:r>
      <w:r w:rsidR="005C74EA">
        <w:rPr>
          <w:rFonts w:ascii="Times New Roman" w:hAnsi="Times New Roman" w:cs="Times New Roman"/>
          <w:sz w:val="28"/>
          <w:szCs w:val="28"/>
        </w:rPr>
        <w:t>ок</w:t>
      </w:r>
      <w:r w:rsidR="00EF6A45">
        <w:rPr>
          <w:rFonts w:ascii="Times New Roman" w:hAnsi="Times New Roman" w:cs="Times New Roman"/>
          <w:sz w:val="28"/>
          <w:szCs w:val="28"/>
        </w:rPr>
        <w:t xml:space="preserve"> МБК </w:t>
      </w:r>
      <w:r w:rsidR="00EF6A45">
        <w:rPr>
          <w:rFonts w:ascii="Times New Roman" w:hAnsi="Times New Roman" w:cs="Times New Roman"/>
          <w:sz w:val="28"/>
          <w:szCs w:val="28"/>
          <w:lang w:val="en-US"/>
        </w:rPr>
        <w:t>MIC</w:t>
      </w:r>
      <w:r w:rsidR="00EF6A45">
        <w:rPr>
          <w:rFonts w:ascii="Times New Roman" w:hAnsi="Times New Roman" w:cs="Times New Roman"/>
          <w:sz w:val="28"/>
          <w:szCs w:val="28"/>
        </w:rPr>
        <w:t xml:space="preserve"> с обеспечением</w:t>
      </w:r>
      <w:r w:rsidR="00A453DE">
        <w:rPr>
          <w:rStyle w:val="a6"/>
          <w:rFonts w:ascii="Times New Roman" w:hAnsi="Times New Roman" w:cs="Times New Roman"/>
          <w:sz w:val="28"/>
          <w:szCs w:val="28"/>
        </w:rPr>
        <w:footnoteReference w:id="1"/>
      </w:r>
      <w:r w:rsidR="00EF6A45" w:rsidRPr="00EF6A45">
        <w:rPr>
          <w:rFonts w:ascii="Times New Roman" w:hAnsi="Times New Roman" w:cs="Times New Roman"/>
          <w:sz w:val="28"/>
          <w:szCs w:val="28"/>
        </w:rPr>
        <w:t xml:space="preserve">, </w:t>
      </w:r>
      <w:r w:rsidR="00EF6A45">
        <w:rPr>
          <w:rFonts w:ascii="Times New Roman" w:hAnsi="Times New Roman" w:cs="Times New Roman"/>
          <w:sz w:val="28"/>
          <w:szCs w:val="28"/>
        </w:rPr>
        <w:t xml:space="preserve">пример которого </w:t>
      </w:r>
      <w:r w:rsidR="006B23EA">
        <w:rPr>
          <w:rFonts w:ascii="Times New Roman" w:hAnsi="Times New Roman" w:cs="Times New Roman"/>
          <w:sz w:val="28"/>
          <w:szCs w:val="28"/>
        </w:rPr>
        <w:t>полезно</w:t>
      </w:r>
      <w:r w:rsidR="00EF6A45">
        <w:rPr>
          <w:rFonts w:ascii="Times New Roman" w:hAnsi="Times New Roman" w:cs="Times New Roman"/>
          <w:sz w:val="28"/>
          <w:szCs w:val="28"/>
        </w:rPr>
        <w:t xml:space="preserve"> рассмотре</w:t>
      </w:r>
      <w:r w:rsidR="006B23EA">
        <w:rPr>
          <w:rFonts w:ascii="Times New Roman" w:hAnsi="Times New Roman" w:cs="Times New Roman"/>
          <w:sz w:val="28"/>
          <w:szCs w:val="28"/>
        </w:rPr>
        <w:t>ть</w:t>
      </w:r>
      <w:r w:rsidR="00EF6A45">
        <w:rPr>
          <w:rFonts w:ascii="Times New Roman" w:hAnsi="Times New Roman" w:cs="Times New Roman"/>
          <w:sz w:val="28"/>
          <w:szCs w:val="28"/>
        </w:rPr>
        <w:t xml:space="preserve"> </w:t>
      </w:r>
      <w:r w:rsidR="00D65966">
        <w:rPr>
          <w:rFonts w:ascii="Times New Roman" w:hAnsi="Times New Roman" w:cs="Times New Roman"/>
          <w:sz w:val="28"/>
          <w:szCs w:val="28"/>
        </w:rPr>
        <w:t>в данной работе и сравн</w:t>
      </w:r>
      <w:r w:rsidR="006B23EA">
        <w:rPr>
          <w:rFonts w:ascii="Times New Roman" w:hAnsi="Times New Roman" w:cs="Times New Roman"/>
          <w:sz w:val="28"/>
          <w:szCs w:val="28"/>
        </w:rPr>
        <w:t>ить</w:t>
      </w:r>
      <w:r w:rsidR="00B03686">
        <w:rPr>
          <w:rFonts w:ascii="Times New Roman" w:hAnsi="Times New Roman" w:cs="Times New Roman"/>
          <w:sz w:val="28"/>
          <w:szCs w:val="28"/>
        </w:rPr>
        <w:t xml:space="preserve"> с</w:t>
      </w:r>
      <w:r w:rsidR="00D65966">
        <w:rPr>
          <w:rFonts w:ascii="Times New Roman" w:hAnsi="Times New Roman" w:cs="Times New Roman"/>
          <w:sz w:val="28"/>
          <w:szCs w:val="28"/>
        </w:rPr>
        <w:t xml:space="preserve"> </w:t>
      </w:r>
      <w:r w:rsidR="00B03686">
        <w:rPr>
          <w:rFonts w:ascii="Times New Roman" w:hAnsi="Times New Roman" w:cs="Times New Roman"/>
          <w:sz w:val="28"/>
          <w:szCs w:val="28"/>
        </w:rPr>
        <w:t xml:space="preserve">общим </w:t>
      </w:r>
      <w:r w:rsidR="00D65966">
        <w:rPr>
          <w:rFonts w:ascii="Times New Roman" w:hAnsi="Times New Roman" w:cs="Times New Roman"/>
          <w:sz w:val="28"/>
          <w:szCs w:val="28"/>
        </w:rPr>
        <w:t>случаем обычного, необеспеченного рынка</w:t>
      </w:r>
      <w:r w:rsidR="00EF6A45">
        <w:rPr>
          <w:rFonts w:ascii="Times New Roman" w:hAnsi="Times New Roman" w:cs="Times New Roman"/>
          <w:sz w:val="28"/>
          <w:szCs w:val="28"/>
        </w:rPr>
        <w:t xml:space="preserve">. </w:t>
      </w:r>
      <w:r w:rsidR="00393040">
        <w:rPr>
          <w:rFonts w:ascii="Times New Roman" w:hAnsi="Times New Roman" w:cs="Times New Roman"/>
          <w:sz w:val="28"/>
          <w:szCs w:val="28"/>
        </w:rPr>
        <w:t>В-третьих</w:t>
      </w:r>
      <w:r w:rsidR="00410E1D">
        <w:rPr>
          <w:rFonts w:ascii="Times New Roman" w:hAnsi="Times New Roman" w:cs="Times New Roman"/>
          <w:sz w:val="28"/>
          <w:szCs w:val="28"/>
        </w:rPr>
        <w:t xml:space="preserve">, по рынку </w:t>
      </w:r>
      <w:r w:rsidR="00E31C34">
        <w:rPr>
          <w:rFonts w:ascii="Times New Roman" w:hAnsi="Times New Roman" w:cs="Times New Roman"/>
          <w:sz w:val="28"/>
          <w:szCs w:val="28"/>
        </w:rPr>
        <w:t xml:space="preserve">Италии </w:t>
      </w:r>
      <w:r w:rsidR="00B9357E">
        <w:rPr>
          <w:rFonts w:ascii="Times New Roman" w:hAnsi="Times New Roman" w:cs="Times New Roman"/>
          <w:sz w:val="28"/>
          <w:szCs w:val="28"/>
        </w:rPr>
        <w:t xml:space="preserve">в статьях исследователей </w:t>
      </w:r>
      <w:r w:rsidR="00481DE0">
        <w:rPr>
          <w:rFonts w:ascii="Times New Roman" w:hAnsi="Times New Roman" w:cs="Times New Roman"/>
          <w:sz w:val="28"/>
          <w:szCs w:val="28"/>
        </w:rPr>
        <w:t xml:space="preserve">и статистических данных </w:t>
      </w:r>
      <w:r w:rsidR="00410E1D">
        <w:rPr>
          <w:rFonts w:ascii="Times New Roman" w:hAnsi="Times New Roman" w:cs="Times New Roman"/>
          <w:sz w:val="28"/>
          <w:szCs w:val="28"/>
        </w:rPr>
        <w:t>имеет</w:t>
      </w:r>
      <w:r w:rsidR="00B9357E">
        <w:rPr>
          <w:rFonts w:ascii="Times New Roman" w:hAnsi="Times New Roman" w:cs="Times New Roman"/>
          <w:sz w:val="28"/>
          <w:szCs w:val="28"/>
        </w:rPr>
        <w:t>ся значительный объем информации</w:t>
      </w:r>
      <w:r w:rsidR="00481DE0">
        <w:rPr>
          <w:rFonts w:ascii="Times New Roman" w:hAnsi="Times New Roman" w:cs="Times New Roman"/>
          <w:sz w:val="28"/>
          <w:szCs w:val="28"/>
        </w:rPr>
        <w:t>, необходимой для описания его ключевых характеристик</w:t>
      </w:r>
      <w:r w:rsidR="00B9357E">
        <w:rPr>
          <w:rFonts w:ascii="Times New Roman" w:hAnsi="Times New Roman" w:cs="Times New Roman"/>
          <w:sz w:val="28"/>
          <w:szCs w:val="28"/>
        </w:rPr>
        <w:t>.</w:t>
      </w:r>
      <w:r w:rsidR="00D00F9D">
        <w:rPr>
          <w:rFonts w:ascii="Times New Roman" w:hAnsi="Times New Roman" w:cs="Times New Roman"/>
          <w:sz w:val="28"/>
          <w:szCs w:val="28"/>
        </w:rPr>
        <w:t xml:space="preserve"> Предметом же исследования является </w:t>
      </w:r>
      <w:r w:rsidR="00041757">
        <w:rPr>
          <w:rFonts w:ascii="Times New Roman" w:hAnsi="Times New Roman" w:cs="Times New Roman"/>
          <w:sz w:val="28"/>
          <w:szCs w:val="28"/>
        </w:rPr>
        <w:t>оценка влияния</w:t>
      </w:r>
      <w:r w:rsidR="00711C94" w:rsidRPr="0011224C">
        <w:rPr>
          <w:rFonts w:ascii="Times New Roman" w:hAnsi="Times New Roman" w:cs="Times New Roman"/>
          <w:sz w:val="28"/>
          <w:szCs w:val="28"/>
        </w:rPr>
        <w:t xml:space="preserve"> </w:t>
      </w:r>
      <w:r w:rsidR="00C74EB6" w:rsidRPr="0011224C">
        <w:rPr>
          <w:rFonts w:ascii="Times New Roman" w:hAnsi="Times New Roman" w:cs="Times New Roman"/>
          <w:sz w:val="28"/>
          <w:szCs w:val="28"/>
        </w:rPr>
        <w:t xml:space="preserve">упомянутых ранее внутренних характеристик </w:t>
      </w:r>
      <w:r w:rsidR="00D00F9D">
        <w:rPr>
          <w:rFonts w:ascii="Times New Roman" w:hAnsi="Times New Roman" w:cs="Times New Roman"/>
          <w:sz w:val="28"/>
          <w:szCs w:val="28"/>
        </w:rPr>
        <w:t xml:space="preserve">рынка МБК </w:t>
      </w:r>
      <w:r w:rsidR="00C74EB6">
        <w:rPr>
          <w:rFonts w:ascii="Times New Roman" w:hAnsi="Times New Roman" w:cs="Times New Roman"/>
          <w:sz w:val="28"/>
          <w:szCs w:val="28"/>
        </w:rPr>
        <w:t xml:space="preserve">на его устойчивость к </w:t>
      </w:r>
      <w:r w:rsidR="00041757">
        <w:rPr>
          <w:rFonts w:ascii="Times New Roman" w:hAnsi="Times New Roman" w:cs="Times New Roman"/>
          <w:sz w:val="28"/>
          <w:szCs w:val="28"/>
        </w:rPr>
        <w:t>распространению</w:t>
      </w:r>
      <w:r w:rsidR="00D00F9D">
        <w:rPr>
          <w:rFonts w:ascii="Times New Roman" w:hAnsi="Times New Roman" w:cs="Times New Roman"/>
          <w:sz w:val="28"/>
          <w:szCs w:val="28"/>
        </w:rPr>
        <w:t xml:space="preserve"> </w:t>
      </w:r>
      <w:r w:rsidR="004B405A">
        <w:rPr>
          <w:rFonts w:ascii="Times New Roman" w:hAnsi="Times New Roman" w:cs="Times New Roman"/>
          <w:sz w:val="28"/>
          <w:szCs w:val="28"/>
        </w:rPr>
        <w:t>банкротства</w:t>
      </w:r>
      <w:r w:rsidR="00D00F9D">
        <w:rPr>
          <w:rFonts w:ascii="Times New Roman" w:hAnsi="Times New Roman" w:cs="Times New Roman"/>
          <w:sz w:val="28"/>
          <w:szCs w:val="28"/>
        </w:rPr>
        <w:t xml:space="preserve"> одного банка на другие</w:t>
      </w:r>
      <w:r w:rsidR="00711C94">
        <w:rPr>
          <w:rFonts w:ascii="Times New Roman" w:hAnsi="Times New Roman" w:cs="Times New Roman"/>
          <w:sz w:val="28"/>
          <w:szCs w:val="28"/>
        </w:rPr>
        <w:t>.</w:t>
      </w:r>
    </w:p>
    <w:p w:rsidR="00711C94" w:rsidRDefault="00711C94" w:rsidP="00DF6A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целью данной работы является </w:t>
      </w:r>
      <w:proofErr w:type="spellStart"/>
      <w:r w:rsidR="00041757">
        <w:rPr>
          <w:rFonts w:ascii="Times New Roman" w:hAnsi="Times New Roman" w:cs="Times New Roman"/>
          <w:sz w:val="28"/>
          <w:szCs w:val="28"/>
        </w:rPr>
        <w:t>устнановление</w:t>
      </w:r>
      <w:proofErr w:type="spellEnd"/>
      <w:r>
        <w:rPr>
          <w:rFonts w:ascii="Times New Roman" w:hAnsi="Times New Roman" w:cs="Times New Roman"/>
          <w:sz w:val="28"/>
          <w:szCs w:val="28"/>
        </w:rPr>
        <w:t xml:space="preserve"> зависимости </w:t>
      </w:r>
      <w:r w:rsidR="007951ED">
        <w:rPr>
          <w:rFonts w:ascii="Times New Roman" w:hAnsi="Times New Roman" w:cs="Times New Roman"/>
          <w:sz w:val="28"/>
          <w:szCs w:val="28"/>
        </w:rPr>
        <w:t xml:space="preserve">устойчивости рынка МБК на примере Италии от </w:t>
      </w:r>
      <w:r w:rsidR="003344A4">
        <w:rPr>
          <w:rFonts w:ascii="Times New Roman" w:hAnsi="Times New Roman" w:cs="Times New Roman"/>
          <w:sz w:val="28"/>
          <w:szCs w:val="28"/>
        </w:rPr>
        <w:t xml:space="preserve">ключевых параметров, характеризующих внутреннее устройство рынка и его участников. </w:t>
      </w:r>
      <w:r>
        <w:rPr>
          <w:rFonts w:ascii="Times New Roman" w:hAnsi="Times New Roman" w:cs="Times New Roman"/>
          <w:sz w:val="28"/>
          <w:szCs w:val="28"/>
        </w:rPr>
        <w:t xml:space="preserve">Для достижения этой цели </w:t>
      </w:r>
      <w:r w:rsidR="00707387">
        <w:rPr>
          <w:rFonts w:ascii="Times New Roman" w:hAnsi="Times New Roman" w:cs="Times New Roman"/>
          <w:sz w:val="28"/>
          <w:szCs w:val="28"/>
        </w:rPr>
        <w:t>следует решить следующие задачи:</w:t>
      </w:r>
    </w:p>
    <w:p w:rsidR="00707387" w:rsidRDefault="00707387" w:rsidP="00707387">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изучить используемые исследователями </w:t>
      </w:r>
      <w:r w:rsidR="00041757">
        <w:rPr>
          <w:rFonts w:ascii="Times New Roman" w:hAnsi="Times New Roman" w:cs="Times New Roman"/>
          <w:sz w:val="28"/>
          <w:szCs w:val="28"/>
        </w:rPr>
        <w:t>методы описания структуры рынка</w:t>
      </w:r>
      <w:r>
        <w:rPr>
          <w:rFonts w:ascii="Times New Roman" w:hAnsi="Times New Roman" w:cs="Times New Roman"/>
          <w:sz w:val="28"/>
          <w:szCs w:val="28"/>
        </w:rPr>
        <w:t xml:space="preserve"> МБК, а также методологию </w:t>
      </w:r>
      <w:proofErr w:type="gramStart"/>
      <w:r>
        <w:rPr>
          <w:rFonts w:ascii="Times New Roman" w:hAnsi="Times New Roman" w:cs="Times New Roman"/>
          <w:sz w:val="28"/>
          <w:szCs w:val="28"/>
        </w:rPr>
        <w:t xml:space="preserve">оценки подверженности рынка риску распространения </w:t>
      </w:r>
      <w:r w:rsidR="00022842">
        <w:rPr>
          <w:rFonts w:ascii="Times New Roman" w:hAnsi="Times New Roman" w:cs="Times New Roman"/>
          <w:sz w:val="28"/>
          <w:szCs w:val="28"/>
        </w:rPr>
        <w:t>банкротств</w:t>
      </w:r>
      <w:proofErr w:type="gramEnd"/>
      <w:r>
        <w:rPr>
          <w:rFonts w:ascii="Times New Roman" w:hAnsi="Times New Roman" w:cs="Times New Roman"/>
          <w:sz w:val="28"/>
          <w:szCs w:val="28"/>
        </w:rPr>
        <w:t xml:space="preserve"> от одного банка к другим</w:t>
      </w:r>
      <w:r w:rsidR="00973498">
        <w:rPr>
          <w:rFonts w:ascii="Times New Roman" w:hAnsi="Times New Roman" w:cs="Times New Roman"/>
          <w:sz w:val="28"/>
          <w:szCs w:val="28"/>
        </w:rPr>
        <w:t xml:space="preserve"> и выбрать </w:t>
      </w:r>
      <w:r w:rsidR="00D21DAE">
        <w:rPr>
          <w:rFonts w:ascii="Times New Roman" w:hAnsi="Times New Roman" w:cs="Times New Roman"/>
          <w:sz w:val="28"/>
          <w:szCs w:val="28"/>
        </w:rPr>
        <w:t>соответствующую методологию</w:t>
      </w:r>
      <w:r w:rsidR="001D05E6">
        <w:rPr>
          <w:rFonts w:ascii="Times New Roman" w:hAnsi="Times New Roman" w:cs="Times New Roman"/>
          <w:sz w:val="28"/>
          <w:szCs w:val="28"/>
        </w:rPr>
        <w:t xml:space="preserve"> для данного исследования</w:t>
      </w:r>
      <w:r>
        <w:rPr>
          <w:rFonts w:ascii="Times New Roman" w:hAnsi="Times New Roman" w:cs="Times New Roman"/>
          <w:sz w:val="28"/>
          <w:szCs w:val="28"/>
        </w:rPr>
        <w:t>;</w:t>
      </w:r>
    </w:p>
    <w:p w:rsidR="00707387" w:rsidRDefault="00022842" w:rsidP="00707387">
      <w:pPr>
        <w:pStyle w:val="a3"/>
        <w:numPr>
          <w:ilvl w:val="0"/>
          <w:numId w:val="1"/>
        </w:numPr>
        <w:spacing w:after="0" w:line="360" w:lineRule="auto"/>
        <w:jc w:val="both"/>
        <w:rPr>
          <w:rFonts w:ascii="Times New Roman" w:hAnsi="Times New Roman" w:cs="Times New Roman"/>
          <w:sz w:val="28"/>
          <w:szCs w:val="28"/>
        </w:rPr>
      </w:pPr>
      <w:r w:rsidRPr="00B03686">
        <w:rPr>
          <w:rFonts w:ascii="Times New Roman" w:hAnsi="Times New Roman" w:cs="Times New Roman"/>
          <w:sz w:val="28"/>
          <w:szCs w:val="28"/>
        </w:rPr>
        <w:lastRenderedPageBreak/>
        <w:t xml:space="preserve">установить и описать ключевые характеристики рынка МБК для отправного случая Италии, а также </w:t>
      </w:r>
      <w:r w:rsidR="002767BD" w:rsidRPr="00B03686">
        <w:rPr>
          <w:rFonts w:ascii="Times New Roman" w:hAnsi="Times New Roman" w:cs="Times New Roman"/>
          <w:sz w:val="28"/>
          <w:szCs w:val="28"/>
        </w:rPr>
        <w:t xml:space="preserve">сформулировать </w:t>
      </w:r>
      <w:r w:rsidR="00607EF1" w:rsidRPr="00B03686">
        <w:rPr>
          <w:rFonts w:ascii="Times New Roman" w:hAnsi="Times New Roman" w:cs="Times New Roman"/>
          <w:sz w:val="28"/>
          <w:szCs w:val="28"/>
        </w:rPr>
        <w:t xml:space="preserve">предпосылки и схему «заражения» в нашей модели </w:t>
      </w:r>
      <w:r w:rsidR="007E21E0" w:rsidRPr="00B03686">
        <w:rPr>
          <w:rFonts w:ascii="Times New Roman" w:hAnsi="Times New Roman" w:cs="Times New Roman"/>
          <w:sz w:val="28"/>
          <w:szCs w:val="28"/>
        </w:rPr>
        <w:t>рынка МБК</w:t>
      </w:r>
      <w:r w:rsidR="00BE0BFE">
        <w:rPr>
          <w:rFonts w:ascii="Times New Roman" w:hAnsi="Times New Roman" w:cs="Times New Roman"/>
          <w:sz w:val="28"/>
          <w:szCs w:val="28"/>
        </w:rPr>
        <w:t>;</w:t>
      </w:r>
    </w:p>
    <w:p w:rsidR="00BE0BFE" w:rsidRDefault="00AF42E6" w:rsidP="00707387">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реализовать модель</w:t>
      </w:r>
      <w:r w:rsidR="0007039E">
        <w:rPr>
          <w:rFonts w:ascii="Times New Roman" w:hAnsi="Times New Roman" w:cs="Times New Roman"/>
          <w:sz w:val="28"/>
          <w:szCs w:val="28"/>
        </w:rPr>
        <w:t>,</w:t>
      </w:r>
      <w:r w:rsidR="007E21E0">
        <w:rPr>
          <w:rFonts w:ascii="Times New Roman" w:hAnsi="Times New Roman" w:cs="Times New Roman"/>
          <w:sz w:val="28"/>
          <w:szCs w:val="28"/>
        </w:rPr>
        <w:t xml:space="preserve"> </w:t>
      </w:r>
      <w:r w:rsidR="00F11F47">
        <w:rPr>
          <w:rFonts w:ascii="Times New Roman" w:hAnsi="Times New Roman" w:cs="Times New Roman"/>
          <w:sz w:val="28"/>
          <w:szCs w:val="28"/>
        </w:rPr>
        <w:t>сформулировать выводы о</w:t>
      </w:r>
      <w:r w:rsidR="002F7ED6">
        <w:rPr>
          <w:rFonts w:ascii="Times New Roman" w:hAnsi="Times New Roman" w:cs="Times New Roman"/>
          <w:sz w:val="28"/>
          <w:szCs w:val="28"/>
        </w:rPr>
        <w:t xml:space="preserve"> зависимости</w:t>
      </w:r>
      <w:r w:rsidR="00BE0BFE">
        <w:rPr>
          <w:rFonts w:ascii="Times New Roman" w:hAnsi="Times New Roman" w:cs="Times New Roman"/>
          <w:sz w:val="28"/>
          <w:szCs w:val="28"/>
        </w:rPr>
        <w:t xml:space="preserve"> </w:t>
      </w:r>
      <w:r w:rsidR="00F11F47">
        <w:rPr>
          <w:rFonts w:ascii="Times New Roman" w:hAnsi="Times New Roman" w:cs="Times New Roman"/>
          <w:sz w:val="28"/>
          <w:szCs w:val="28"/>
        </w:rPr>
        <w:t xml:space="preserve">устойчивости рынка МБК от таких факторов, как </w:t>
      </w:r>
      <w:r w:rsidR="0007039E">
        <w:rPr>
          <w:rFonts w:ascii="Times New Roman" w:hAnsi="Times New Roman" w:cs="Times New Roman"/>
          <w:sz w:val="28"/>
          <w:szCs w:val="28"/>
        </w:rPr>
        <w:t>связность банков на рынке МБК, однородност</w:t>
      </w:r>
      <w:r w:rsidR="00E16DDF">
        <w:rPr>
          <w:rFonts w:ascii="Times New Roman" w:hAnsi="Times New Roman" w:cs="Times New Roman"/>
          <w:sz w:val="28"/>
          <w:szCs w:val="28"/>
        </w:rPr>
        <w:t>ь</w:t>
      </w:r>
      <w:r w:rsidR="0007039E">
        <w:rPr>
          <w:rFonts w:ascii="Times New Roman" w:hAnsi="Times New Roman" w:cs="Times New Roman"/>
          <w:sz w:val="28"/>
          <w:szCs w:val="28"/>
        </w:rPr>
        <w:t xml:space="preserve"> или неоднородност</w:t>
      </w:r>
      <w:r w:rsidR="00E16DDF">
        <w:rPr>
          <w:rFonts w:ascii="Times New Roman" w:hAnsi="Times New Roman" w:cs="Times New Roman"/>
          <w:sz w:val="28"/>
          <w:szCs w:val="28"/>
        </w:rPr>
        <w:t>ь</w:t>
      </w:r>
      <w:r w:rsidR="0007039E">
        <w:rPr>
          <w:rFonts w:ascii="Times New Roman" w:hAnsi="Times New Roman" w:cs="Times New Roman"/>
          <w:sz w:val="28"/>
          <w:szCs w:val="28"/>
        </w:rPr>
        <w:t xml:space="preserve"> участников рынка, доля собственного капитала банков от их активов</w:t>
      </w:r>
      <w:r w:rsidR="00E16DDF">
        <w:rPr>
          <w:rFonts w:ascii="Times New Roman" w:hAnsi="Times New Roman" w:cs="Times New Roman"/>
          <w:sz w:val="28"/>
          <w:szCs w:val="28"/>
        </w:rPr>
        <w:t xml:space="preserve">, а также </w:t>
      </w:r>
      <w:r w:rsidR="00637587">
        <w:rPr>
          <w:rFonts w:ascii="Times New Roman" w:hAnsi="Times New Roman" w:cs="Times New Roman"/>
          <w:sz w:val="28"/>
          <w:szCs w:val="28"/>
        </w:rPr>
        <w:t xml:space="preserve">установить, что </w:t>
      </w:r>
      <w:r w:rsidR="00055418">
        <w:rPr>
          <w:rFonts w:ascii="Times New Roman" w:hAnsi="Times New Roman" w:cs="Times New Roman"/>
          <w:sz w:val="28"/>
          <w:szCs w:val="28"/>
        </w:rPr>
        <w:t xml:space="preserve">достигается в плане устойчивости рынка МБК в случае обеспеченного рынка по сравнению </w:t>
      </w:r>
      <w:proofErr w:type="gramStart"/>
      <w:r w:rsidR="00055418">
        <w:rPr>
          <w:rFonts w:ascii="Times New Roman" w:hAnsi="Times New Roman" w:cs="Times New Roman"/>
          <w:sz w:val="28"/>
          <w:szCs w:val="28"/>
        </w:rPr>
        <w:t>с</w:t>
      </w:r>
      <w:proofErr w:type="gramEnd"/>
      <w:r w:rsidR="00055418">
        <w:rPr>
          <w:rFonts w:ascii="Times New Roman" w:hAnsi="Times New Roman" w:cs="Times New Roman"/>
          <w:sz w:val="28"/>
          <w:szCs w:val="28"/>
        </w:rPr>
        <w:t xml:space="preserve"> необеспеченным</w:t>
      </w:r>
      <w:r w:rsidR="00891EFF">
        <w:rPr>
          <w:rFonts w:ascii="Times New Roman" w:hAnsi="Times New Roman" w:cs="Times New Roman"/>
          <w:sz w:val="28"/>
          <w:szCs w:val="28"/>
        </w:rPr>
        <w:t>.</w:t>
      </w:r>
    </w:p>
    <w:p w:rsidR="00891EFF" w:rsidRDefault="00564032" w:rsidP="00891EFF">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написании данного исследования</w:t>
      </w:r>
      <w:r w:rsidR="00653B33">
        <w:rPr>
          <w:rFonts w:ascii="Times New Roman" w:hAnsi="Times New Roman" w:cs="Times New Roman"/>
          <w:sz w:val="28"/>
          <w:szCs w:val="28"/>
        </w:rPr>
        <w:t xml:space="preserve"> были из</w:t>
      </w:r>
      <w:r w:rsidR="005B1B2E">
        <w:rPr>
          <w:rFonts w:ascii="Times New Roman" w:hAnsi="Times New Roman" w:cs="Times New Roman"/>
          <w:sz w:val="28"/>
          <w:szCs w:val="28"/>
        </w:rPr>
        <w:t xml:space="preserve">учены </w:t>
      </w:r>
      <w:r>
        <w:rPr>
          <w:rFonts w:ascii="Times New Roman" w:hAnsi="Times New Roman" w:cs="Times New Roman"/>
          <w:sz w:val="28"/>
          <w:szCs w:val="28"/>
        </w:rPr>
        <w:t>работы</w:t>
      </w:r>
      <w:r w:rsidR="001F6B1C">
        <w:rPr>
          <w:rFonts w:ascii="Times New Roman" w:hAnsi="Times New Roman" w:cs="Times New Roman"/>
          <w:sz w:val="28"/>
          <w:szCs w:val="28"/>
        </w:rPr>
        <w:t xml:space="preserve"> разных лет</w:t>
      </w:r>
      <w:r w:rsidR="005B1B2E">
        <w:rPr>
          <w:rFonts w:ascii="Times New Roman" w:hAnsi="Times New Roman" w:cs="Times New Roman"/>
          <w:sz w:val="28"/>
          <w:szCs w:val="28"/>
        </w:rPr>
        <w:t xml:space="preserve">, </w:t>
      </w:r>
      <w:r w:rsidR="001F6B1C">
        <w:rPr>
          <w:rFonts w:ascii="Times New Roman" w:hAnsi="Times New Roman" w:cs="Times New Roman"/>
          <w:sz w:val="28"/>
          <w:szCs w:val="28"/>
        </w:rPr>
        <w:t>связанные с</w:t>
      </w:r>
      <w:r w:rsidR="005B1B2E">
        <w:rPr>
          <w:rFonts w:ascii="Times New Roman" w:hAnsi="Times New Roman" w:cs="Times New Roman"/>
          <w:sz w:val="28"/>
          <w:szCs w:val="28"/>
        </w:rPr>
        <w:t xml:space="preserve"> </w:t>
      </w:r>
      <w:r w:rsidR="001F6B1C">
        <w:rPr>
          <w:rFonts w:ascii="Times New Roman" w:hAnsi="Times New Roman" w:cs="Times New Roman"/>
          <w:sz w:val="28"/>
          <w:szCs w:val="28"/>
        </w:rPr>
        <w:t>вопросом</w:t>
      </w:r>
      <w:r w:rsidR="005B1B2E">
        <w:rPr>
          <w:rFonts w:ascii="Times New Roman" w:hAnsi="Times New Roman" w:cs="Times New Roman"/>
          <w:sz w:val="28"/>
          <w:szCs w:val="28"/>
        </w:rPr>
        <w:t xml:space="preserve"> описания структуры рынка МБК </w:t>
      </w:r>
      <w:r w:rsidR="00FB303B">
        <w:rPr>
          <w:rFonts w:ascii="Times New Roman" w:hAnsi="Times New Roman" w:cs="Times New Roman"/>
          <w:sz w:val="28"/>
          <w:szCs w:val="28"/>
        </w:rPr>
        <w:t xml:space="preserve">и сетей контрагентов </w:t>
      </w:r>
      <w:r w:rsidR="005B1B2E">
        <w:rPr>
          <w:rFonts w:ascii="Times New Roman" w:hAnsi="Times New Roman" w:cs="Times New Roman"/>
          <w:sz w:val="28"/>
          <w:szCs w:val="28"/>
        </w:rPr>
        <w:t xml:space="preserve">и написанные итальянскими и другими зарубежными исследователями, такими как </w:t>
      </w:r>
      <w:r w:rsidR="001F6B1C">
        <w:rPr>
          <w:rFonts w:ascii="Times New Roman" w:hAnsi="Times New Roman" w:cs="Times New Roman"/>
          <w:sz w:val="28"/>
          <w:szCs w:val="28"/>
        </w:rPr>
        <w:t xml:space="preserve">Ж. </w:t>
      </w:r>
      <w:proofErr w:type="spellStart"/>
      <w:r w:rsidR="001F6B1C">
        <w:rPr>
          <w:rFonts w:ascii="Times New Roman" w:hAnsi="Times New Roman" w:cs="Times New Roman"/>
          <w:sz w:val="28"/>
          <w:szCs w:val="28"/>
        </w:rPr>
        <w:t>Кальдарелли</w:t>
      </w:r>
      <w:proofErr w:type="spellEnd"/>
      <w:r w:rsidR="001F6B1C">
        <w:rPr>
          <w:rFonts w:ascii="Times New Roman" w:hAnsi="Times New Roman" w:cs="Times New Roman"/>
          <w:sz w:val="28"/>
          <w:szCs w:val="28"/>
        </w:rPr>
        <w:t xml:space="preserve"> и Ж. Де </w:t>
      </w:r>
      <w:proofErr w:type="spellStart"/>
      <w:r w:rsidR="001F6B1C">
        <w:rPr>
          <w:rFonts w:ascii="Times New Roman" w:hAnsi="Times New Roman" w:cs="Times New Roman"/>
          <w:sz w:val="28"/>
          <w:szCs w:val="28"/>
        </w:rPr>
        <w:t>Маси</w:t>
      </w:r>
      <w:proofErr w:type="spellEnd"/>
      <w:r w:rsidR="001F6B1C">
        <w:rPr>
          <w:rFonts w:ascii="Times New Roman" w:hAnsi="Times New Roman" w:cs="Times New Roman"/>
          <w:sz w:val="28"/>
          <w:szCs w:val="28"/>
        </w:rPr>
        <w:t xml:space="preserve">, П. </w:t>
      </w:r>
      <w:proofErr w:type="spellStart"/>
      <w:r w:rsidR="001F6B1C">
        <w:rPr>
          <w:rFonts w:ascii="Times New Roman" w:hAnsi="Times New Roman" w:cs="Times New Roman"/>
          <w:sz w:val="28"/>
          <w:szCs w:val="28"/>
        </w:rPr>
        <w:t>Эрдеш</w:t>
      </w:r>
      <w:proofErr w:type="spellEnd"/>
      <w:r w:rsidR="001F6B1C">
        <w:rPr>
          <w:rFonts w:ascii="Times New Roman" w:hAnsi="Times New Roman" w:cs="Times New Roman"/>
          <w:sz w:val="28"/>
          <w:szCs w:val="28"/>
        </w:rPr>
        <w:t xml:space="preserve"> и А. </w:t>
      </w:r>
      <w:proofErr w:type="spellStart"/>
      <w:r w:rsidR="001F6B1C">
        <w:rPr>
          <w:rFonts w:ascii="Times New Roman" w:hAnsi="Times New Roman" w:cs="Times New Roman"/>
          <w:sz w:val="28"/>
          <w:szCs w:val="28"/>
        </w:rPr>
        <w:t>Реньи</w:t>
      </w:r>
      <w:proofErr w:type="spellEnd"/>
      <w:r w:rsidR="005B1B2E">
        <w:rPr>
          <w:rFonts w:ascii="Times New Roman" w:hAnsi="Times New Roman" w:cs="Times New Roman"/>
          <w:sz w:val="28"/>
          <w:szCs w:val="28"/>
        </w:rPr>
        <w:t xml:space="preserve"> и другими, а также исследования </w:t>
      </w:r>
      <w:r w:rsidR="00E60539">
        <w:rPr>
          <w:rFonts w:ascii="Times New Roman" w:hAnsi="Times New Roman" w:cs="Times New Roman"/>
          <w:sz w:val="28"/>
          <w:szCs w:val="28"/>
        </w:rPr>
        <w:t xml:space="preserve">механизма и </w:t>
      </w:r>
      <w:proofErr w:type="spellStart"/>
      <w:r w:rsidR="00A15F05">
        <w:rPr>
          <w:rFonts w:ascii="Times New Roman" w:hAnsi="Times New Roman" w:cs="Times New Roman"/>
          <w:sz w:val="28"/>
          <w:szCs w:val="28"/>
        </w:rPr>
        <w:t>масщтабов</w:t>
      </w:r>
      <w:proofErr w:type="spellEnd"/>
      <w:r w:rsidR="005B1B2E">
        <w:rPr>
          <w:rFonts w:ascii="Times New Roman" w:hAnsi="Times New Roman" w:cs="Times New Roman"/>
          <w:sz w:val="28"/>
          <w:szCs w:val="28"/>
        </w:rPr>
        <w:t xml:space="preserve"> распространения потерь на рынке МБК таких авторов, как </w:t>
      </w:r>
      <w:r w:rsidR="00153F69">
        <w:rPr>
          <w:rFonts w:ascii="Times New Roman" w:hAnsi="Times New Roman" w:cs="Times New Roman"/>
          <w:sz w:val="28"/>
          <w:szCs w:val="28"/>
        </w:rPr>
        <w:t xml:space="preserve">П. Э. </w:t>
      </w:r>
      <w:proofErr w:type="spellStart"/>
      <w:r w:rsidR="00153F69">
        <w:rPr>
          <w:rFonts w:ascii="Times New Roman" w:hAnsi="Times New Roman" w:cs="Times New Roman"/>
          <w:sz w:val="28"/>
          <w:szCs w:val="28"/>
        </w:rPr>
        <w:t>Миструлли</w:t>
      </w:r>
      <w:proofErr w:type="spellEnd"/>
      <w:r w:rsidR="001D6696">
        <w:rPr>
          <w:rFonts w:ascii="Times New Roman" w:hAnsi="Times New Roman" w:cs="Times New Roman"/>
          <w:sz w:val="28"/>
          <w:szCs w:val="28"/>
        </w:rPr>
        <w:t>,</w:t>
      </w:r>
      <w:r w:rsidR="001F6B1C">
        <w:rPr>
          <w:rFonts w:ascii="Times New Roman" w:hAnsi="Times New Roman" w:cs="Times New Roman"/>
          <w:sz w:val="28"/>
          <w:szCs w:val="28"/>
        </w:rPr>
        <w:t xml:space="preserve"> М. </w:t>
      </w:r>
      <w:proofErr w:type="spellStart"/>
      <w:r w:rsidR="001F6B1C">
        <w:rPr>
          <w:rFonts w:ascii="Times New Roman" w:hAnsi="Times New Roman" w:cs="Times New Roman"/>
          <w:sz w:val="28"/>
          <w:szCs w:val="28"/>
        </w:rPr>
        <w:t>Эболи</w:t>
      </w:r>
      <w:proofErr w:type="spellEnd"/>
      <w:proofErr w:type="gramEnd"/>
      <w:r w:rsidR="001D6696">
        <w:rPr>
          <w:rFonts w:ascii="Times New Roman" w:hAnsi="Times New Roman" w:cs="Times New Roman"/>
          <w:sz w:val="28"/>
          <w:szCs w:val="28"/>
        </w:rPr>
        <w:t xml:space="preserve"> и других. К тому же были из</w:t>
      </w:r>
      <w:r w:rsidR="001F6B1C">
        <w:rPr>
          <w:rFonts w:ascii="Times New Roman" w:hAnsi="Times New Roman" w:cs="Times New Roman"/>
          <w:sz w:val="28"/>
          <w:szCs w:val="28"/>
        </w:rPr>
        <w:t>учены публикации Банка Италии с</w:t>
      </w:r>
      <w:r w:rsidR="001D6696">
        <w:rPr>
          <w:rFonts w:ascii="Times New Roman" w:hAnsi="Times New Roman" w:cs="Times New Roman"/>
          <w:sz w:val="28"/>
          <w:szCs w:val="28"/>
        </w:rPr>
        <w:t xml:space="preserve"> данными по рынку МБК страны и публикации Европейского центрального банка.</w:t>
      </w:r>
      <w:r w:rsidR="009B2490">
        <w:rPr>
          <w:rFonts w:ascii="Times New Roman" w:hAnsi="Times New Roman" w:cs="Times New Roman"/>
          <w:sz w:val="28"/>
          <w:szCs w:val="28"/>
        </w:rPr>
        <w:t xml:space="preserve"> Что касается методологии работы, то в качестве </w:t>
      </w:r>
      <w:r w:rsidR="00567FB8">
        <w:rPr>
          <w:rFonts w:ascii="Times New Roman" w:hAnsi="Times New Roman" w:cs="Times New Roman"/>
          <w:sz w:val="28"/>
          <w:szCs w:val="28"/>
        </w:rPr>
        <w:t xml:space="preserve">основных </w:t>
      </w:r>
      <w:r w:rsidR="009B2490">
        <w:rPr>
          <w:rFonts w:ascii="Times New Roman" w:hAnsi="Times New Roman" w:cs="Times New Roman"/>
          <w:sz w:val="28"/>
          <w:szCs w:val="28"/>
        </w:rPr>
        <w:t xml:space="preserve">научных методов исследования </w:t>
      </w:r>
      <w:r w:rsidR="00F46B81">
        <w:rPr>
          <w:rFonts w:ascii="Times New Roman" w:hAnsi="Times New Roman" w:cs="Times New Roman"/>
          <w:sz w:val="28"/>
          <w:szCs w:val="28"/>
        </w:rPr>
        <w:t>использовались</w:t>
      </w:r>
      <w:r w:rsidR="00567FB8">
        <w:rPr>
          <w:rFonts w:ascii="Times New Roman" w:hAnsi="Times New Roman" w:cs="Times New Roman"/>
          <w:sz w:val="28"/>
          <w:szCs w:val="28"/>
        </w:rPr>
        <w:t xml:space="preserve"> </w:t>
      </w:r>
      <w:r w:rsidR="00360209">
        <w:rPr>
          <w:rFonts w:ascii="Times New Roman" w:hAnsi="Times New Roman" w:cs="Times New Roman"/>
          <w:sz w:val="28"/>
          <w:szCs w:val="28"/>
        </w:rPr>
        <w:t xml:space="preserve">метод сбора информации путем изучения документов, </w:t>
      </w:r>
      <w:r w:rsidR="00567FB8">
        <w:rPr>
          <w:rFonts w:ascii="Times New Roman" w:hAnsi="Times New Roman" w:cs="Times New Roman"/>
          <w:sz w:val="28"/>
          <w:szCs w:val="28"/>
        </w:rPr>
        <w:t>метод математического моделирования</w:t>
      </w:r>
      <w:r w:rsidR="00EF14C9">
        <w:rPr>
          <w:rFonts w:ascii="Times New Roman" w:hAnsi="Times New Roman" w:cs="Times New Roman"/>
          <w:sz w:val="28"/>
          <w:szCs w:val="28"/>
        </w:rPr>
        <w:t>, эксперимента</w:t>
      </w:r>
      <w:r w:rsidR="00567FB8">
        <w:rPr>
          <w:rFonts w:ascii="Times New Roman" w:hAnsi="Times New Roman" w:cs="Times New Roman"/>
          <w:sz w:val="28"/>
          <w:szCs w:val="28"/>
        </w:rPr>
        <w:t xml:space="preserve"> и статистического анализа данных</w:t>
      </w:r>
      <w:r w:rsidR="00360209">
        <w:rPr>
          <w:rFonts w:ascii="Times New Roman" w:hAnsi="Times New Roman" w:cs="Times New Roman"/>
          <w:sz w:val="28"/>
          <w:szCs w:val="28"/>
        </w:rPr>
        <w:t xml:space="preserve">. Их использование позволило реализовать задачи </w:t>
      </w:r>
      <w:proofErr w:type="gramStart"/>
      <w:r w:rsidR="00360209">
        <w:rPr>
          <w:rFonts w:ascii="Times New Roman" w:hAnsi="Times New Roman" w:cs="Times New Roman"/>
          <w:sz w:val="28"/>
          <w:szCs w:val="28"/>
        </w:rPr>
        <w:t>и достичь</w:t>
      </w:r>
      <w:proofErr w:type="gramEnd"/>
      <w:r w:rsidR="00360209">
        <w:rPr>
          <w:rFonts w:ascii="Times New Roman" w:hAnsi="Times New Roman" w:cs="Times New Roman"/>
          <w:sz w:val="28"/>
          <w:szCs w:val="28"/>
        </w:rPr>
        <w:t xml:space="preserve"> поставленную цель исследования.</w:t>
      </w:r>
    </w:p>
    <w:p w:rsidR="00514D74" w:rsidRDefault="00514D74" w:rsidP="00891E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514D74" w:rsidRDefault="00514D74" w:rsidP="00891EFF">
      <w:pPr>
        <w:spacing w:after="0" w:line="360" w:lineRule="auto"/>
        <w:ind w:firstLine="709"/>
        <w:jc w:val="both"/>
        <w:rPr>
          <w:rFonts w:ascii="Times New Roman" w:hAnsi="Times New Roman" w:cs="Times New Roman"/>
          <w:sz w:val="28"/>
          <w:szCs w:val="28"/>
        </w:rPr>
      </w:pPr>
    </w:p>
    <w:p w:rsidR="00360209" w:rsidRDefault="00360209">
      <w:pPr>
        <w:rPr>
          <w:rFonts w:ascii="Times New Roman" w:hAnsi="Times New Roman" w:cs="Times New Roman"/>
          <w:sz w:val="28"/>
          <w:szCs w:val="28"/>
        </w:rPr>
      </w:pPr>
      <w:r>
        <w:rPr>
          <w:rFonts w:ascii="Times New Roman" w:hAnsi="Times New Roman" w:cs="Times New Roman"/>
          <w:sz w:val="28"/>
          <w:szCs w:val="28"/>
        </w:rPr>
        <w:br w:type="page"/>
      </w:r>
    </w:p>
    <w:p w:rsidR="00360209" w:rsidRDefault="00360209" w:rsidP="004970F7">
      <w:pPr>
        <w:pStyle w:val="a3"/>
        <w:numPr>
          <w:ilvl w:val="0"/>
          <w:numId w:val="2"/>
        </w:numPr>
        <w:spacing w:after="360" w:line="360" w:lineRule="auto"/>
        <w:ind w:left="425" w:hanging="357"/>
        <w:contextualSpacing w:val="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Основы </w:t>
      </w:r>
      <w:r w:rsidR="00050B9F">
        <w:rPr>
          <w:rFonts w:ascii="Times New Roman" w:hAnsi="Times New Roman" w:cs="Times New Roman"/>
          <w:b/>
          <w:sz w:val="28"/>
          <w:szCs w:val="28"/>
        </w:rPr>
        <w:t>описания</w:t>
      </w:r>
      <w:r w:rsidR="004970F7">
        <w:rPr>
          <w:rFonts w:ascii="Times New Roman" w:hAnsi="Times New Roman" w:cs="Times New Roman"/>
          <w:b/>
          <w:sz w:val="28"/>
          <w:szCs w:val="28"/>
        </w:rPr>
        <w:t xml:space="preserve"> </w:t>
      </w:r>
      <w:r w:rsidR="00050B9F">
        <w:rPr>
          <w:rFonts w:ascii="Times New Roman" w:hAnsi="Times New Roman" w:cs="Times New Roman"/>
          <w:b/>
          <w:sz w:val="28"/>
          <w:szCs w:val="28"/>
        </w:rPr>
        <w:t>структуры рынка МБК</w:t>
      </w:r>
      <w:r>
        <w:rPr>
          <w:rFonts w:ascii="Times New Roman" w:hAnsi="Times New Roman" w:cs="Times New Roman"/>
          <w:b/>
          <w:sz w:val="28"/>
          <w:szCs w:val="28"/>
        </w:rPr>
        <w:t xml:space="preserve">  </w:t>
      </w:r>
      <w:r w:rsidR="00050B9F">
        <w:rPr>
          <w:rFonts w:ascii="Times New Roman" w:hAnsi="Times New Roman" w:cs="Times New Roman"/>
          <w:b/>
          <w:sz w:val="28"/>
          <w:szCs w:val="28"/>
        </w:rPr>
        <w:t xml:space="preserve">и </w:t>
      </w:r>
      <w:r w:rsidR="00050B9F" w:rsidRPr="00E67D93">
        <w:rPr>
          <w:rFonts w:ascii="Times New Roman" w:hAnsi="Times New Roman" w:cs="Times New Roman"/>
          <w:b/>
          <w:sz w:val="28"/>
          <w:szCs w:val="28"/>
        </w:rPr>
        <w:t>оценки его устойчивости</w:t>
      </w:r>
      <w:r w:rsidR="00050B9F">
        <w:rPr>
          <w:rFonts w:ascii="Times New Roman" w:hAnsi="Times New Roman" w:cs="Times New Roman"/>
          <w:b/>
          <w:sz w:val="28"/>
          <w:szCs w:val="28"/>
        </w:rPr>
        <w:t xml:space="preserve"> к риску распространения потерь</w:t>
      </w:r>
      <w:r w:rsidR="00F57108">
        <w:rPr>
          <w:rFonts w:ascii="Times New Roman" w:hAnsi="Times New Roman" w:cs="Times New Roman"/>
          <w:b/>
          <w:sz w:val="28"/>
          <w:szCs w:val="28"/>
        </w:rPr>
        <w:t>: обзор литературы</w:t>
      </w:r>
    </w:p>
    <w:p w:rsidR="00A16BF0" w:rsidRDefault="00E752EF" w:rsidP="004970F7">
      <w:pPr>
        <w:pStyle w:val="a3"/>
        <w:numPr>
          <w:ilvl w:val="1"/>
          <w:numId w:val="2"/>
        </w:numPr>
        <w:spacing w:after="360" w:line="360" w:lineRule="auto"/>
        <w:ind w:left="1077"/>
        <w:contextualSpacing w:val="0"/>
        <w:jc w:val="center"/>
        <w:rPr>
          <w:rFonts w:ascii="Times New Roman" w:hAnsi="Times New Roman" w:cs="Times New Roman"/>
          <w:b/>
          <w:sz w:val="28"/>
          <w:szCs w:val="28"/>
        </w:rPr>
      </w:pPr>
      <w:r w:rsidRPr="00E752EF">
        <w:rPr>
          <w:rFonts w:ascii="Times New Roman" w:hAnsi="Times New Roman" w:cs="Times New Roman"/>
          <w:b/>
          <w:sz w:val="28"/>
          <w:szCs w:val="28"/>
        </w:rPr>
        <w:t>О</w:t>
      </w:r>
      <w:r>
        <w:rPr>
          <w:rFonts w:ascii="Times New Roman" w:hAnsi="Times New Roman" w:cs="Times New Roman"/>
          <w:b/>
          <w:sz w:val="28"/>
          <w:szCs w:val="28"/>
        </w:rPr>
        <w:t>писание</w:t>
      </w:r>
      <w:r w:rsidR="00A16BF0">
        <w:rPr>
          <w:rFonts w:ascii="Times New Roman" w:hAnsi="Times New Roman" w:cs="Times New Roman"/>
          <w:b/>
          <w:sz w:val="28"/>
          <w:szCs w:val="28"/>
        </w:rPr>
        <w:t xml:space="preserve"> свойств и структуры рынка МБК</w:t>
      </w:r>
      <w:r w:rsidR="00A33F34">
        <w:rPr>
          <w:rFonts w:ascii="Times New Roman" w:hAnsi="Times New Roman" w:cs="Times New Roman"/>
          <w:b/>
          <w:sz w:val="28"/>
          <w:szCs w:val="28"/>
        </w:rPr>
        <w:t>: модель Ф. Аллена и Д. Гейла</w:t>
      </w:r>
    </w:p>
    <w:p w:rsidR="00FA14BD" w:rsidRPr="00076BF1" w:rsidRDefault="00FA14BD" w:rsidP="00FA14BD">
      <w:pPr>
        <w:pStyle w:val="a3"/>
        <w:spacing w:after="0" w:line="360" w:lineRule="auto"/>
        <w:ind w:left="0" w:firstLine="709"/>
        <w:jc w:val="both"/>
        <w:rPr>
          <w:rFonts w:ascii="Times New Roman" w:hAnsi="Times New Roman" w:cs="Times New Roman"/>
          <w:b/>
          <w:color w:val="FF0000"/>
          <w:sz w:val="28"/>
          <w:szCs w:val="28"/>
        </w:rPr>
      </w:pPr>
      <w:r>
        <w:rPr>
          <w:rFonts w:ascii="Times New Roman" w:hAnsi="Times New Roman" w:cs="Times New Roman"/>
          <w:sz w:val="28"/>
          <w:szCs w:val="28"/>
        </w:rPr>
        <w:t xml:space="preserve"> В последние два десятилетия исследователи разных стран часто обращались к тематике «заражения» на рынке МБК. Такой интерес к данной проблеме может иметь многочисленные обоснования. </w:t>
      </w:r>
      <w:r w:rsidR="003345DE">
        <w:rPr>
          <w:rFonts w:ascii="Times New Roman" w:hAnsi="Times New Roman" w:cs="Times New Roman"/>
          <w:sz w:val="28"/>
          <w:szCs w:val="28"/>
        </w:rPr>
        <w:t>В</w:t>
      </w:r>
      <w:r w:rsidR="001A300B">
        <w:rPr>
          <w:rFonts w:ascii="Times New Roman" w:hAnsi="Times New Roman" w:cs="Times New Roman"/>
          <w:sz w:val="28"/>
          <w:szCs w:val="28"/>
        </w:rPr>
        <w:t>ажнос</w:t>
      </w:r>
      <w:r w:rsidR="00C716A7">
        <w:rPr>
          <w:rFonts w:ascii="Times New Roman" w:hAnsi="Times New Roman" w:cs="Times New Roman"/>
          <w:sz w:val="28"/>
          <w:szCs w:val="28"/>
        </w:rPr>
        <w:t>ть проблемы</w:t>
      </w:r>
      <w:r w:rsidR="00306B24">
        <w:rPr>
          <w:rFonts w:ascii="Times New Roman" w:hAnsi="Times New Roman" w:cs="Times New Roman"/>
          <w:sz w:val="28"/>
          <w:szCs w:val="28"/>
        </w:rPr>
        <w:t xml:space="preserve"> связана с</w:t>
      </w:r>
      <w:r w:rsidR="001A300B">
        <w:rPr>
          <w:rFonts w:ascii="Times New Roman" w:hAnsi="Times New Roman" w:cs="Times New Roman"/>
          <w:sz w:val="28"/>
          <w:szCs w:val="28"/>
        </w:rPr>
        <w:t xml:space="preserve"> вероятностью распространения кризиса на рынке МБК на дру</w:t>
      </w:r>
      <w:r w:rsidR="003345DE">
        <w:rPr>
          <w:rFonts w:ascii="Times New Roman" w:hAnsi="Times New Roman" w:cs="Times New Roman"/>
          <w:sz w:val="28"/>
          <w:szCs w:val="28"/>
        </w:rPr>
        <w:t xml:space="preserve">гие отрасли и экономику в целом. В частности, </w:t>
      </w:r>
      <w:r w:rsidR="00DF13F4">
        <w:rPr>
          <w:rFonts w:ascii="Times New Roman" w:hAnsi="Times New Roman" w:cs="Times New Roman"/>
          <w:sz w:val="28"/>
          <w:szCs w:val="28"/>
        </w:rPr>
        <w:t xml:space="preserve">боязнь распространения потерь банков на рынке МБК может спровоцировать </w:t>
      </w:r>
      <w:r w:rsidR="003A5C94">
        <w:rPr>
          <w:rFonts w:ascii="Times New Roman" w:hAnsi="Times New Roman" w:cs="Times New Roman"/>
          <w:sz w:val="28"/>
          <w:szCs w:val="28"/>
        </w:rPr>
        <w:t xml:space="preserve">панику и дополнительные </w:t>
      </w:r>
      <w:r w:rsidR="0048718D" w:rsidRPr="00357FE6">
        <w:rPr>
          <w:rFonts w:ascii="Times New Roman" w:hAnsi="Times New Roman" w:cs="Times New Roman"/>
          <w:sz w:val="28"/>
          <w:szCs w:val="28"/>
        </w:rPr>
        <w:t>косвенные</w:t>
      </w:r>
      <w:r w:rsidR="0048718D">
        <w:rPr>
          <w:rFonts w:ascii="Times New Roman" w:hAnsi="Times New Roman" w:cs="Times New Roman"/>
          <w:sz w:val="28"/>
          <w:szCs w:val="28"/>
        </w:rPr>
        <w:t xml:space="preserve"> потери банков, включая массовые </w:t>
      </w:r>
      <w:r w:rsidR="00D91CCC">
        <w:rPr>
          <w:rFonts w:ascii="Times New Roman" w:hAnsi="Times New Roman" w:cs="Times New Roman"/>
          <w:sz w:val="28"/>
          <w:szCs w:val="28"/>
        </w:rPr>
        <w:t xml:space="preserve">изъятия депозитов. </w:t>
      </w:r>
      <w:r w:rsidR="005B159B">
        <w:rPr>
          <w:rFonts w:ascii="Times New Roman" w:hAnsi="Times New Roman" w:cs="Times New Roman"/>
          <w:sz w:val="28"/>
          <w:szCs w:val="28"/>
        </w:rPr>
        <w:t>Существование последней проблемы подтверждается в целом ряде работ</w:t>
      </w:r>
      <w:r w:rsidR="003A5C94">
        <w:rPr>
          <w:rFonts w:ascii="Times New Roman" w:hAnsi="Times New Roman" w:cs="Times New Roman"/>
          <w:sz w:val="28"/>
          <w:szCs w:val="28"/>
        </w:rPr>
        <w:t xml:space="preserve">, например, в модели </w:t>
      </w:r>
      <w:r w:rsidR="00EB3EBF">
        <w:rPr>
          <w:rFonts w:ascii="Times New Roman" w:hAnsi="Times New Roman" w:cs="Times New Roman"/>
          <w:sz w:val="28"/>
          <w:szCs w:val="28"/>
        </w:rPr>
        <w:t xml:space="preserve">А. </w:t>
      </w:r>
      <w:proofErr w:type="spellStart"/>
      <w:r w:rsidR="00EB3EBF">
        <w:rPr>
          <w:rFonts w:ascii="Times New Roman" w:hAnsi="Times New Roman" w:cs="Times New Roman"/>
          <w:sz w:val="28"/>
          <w:szCs w:val="28"/>
        </w:rPr>
        <w:t>Дасгупта</w:t>
      </w:r>
      <w:proofErr w:type="spellEnd"/>
      <w:r w:rsidR="00EB3EBF">
        <w:rPr>
          <w:rFonts w:ascii="Times New Roman" w:hAnsi="Times New Roman" w:cs="Times New Roman"/>
          <w:sz w:val="28"/>
          <w:szCs w:val="28"/>
        </w:rPr>
        <w:t xml:space="preserve"> с двумя регионами и двумя типами вкладчиков</w:t>
      </w:r>
      <w:r w:rsidR="00EB3EBF">
        <w:rPr>
          <w:rStyle w:val="a6"/>
          <w:rFonts w:ascii="Times New Roman" w:hAnsi="Times New Roman" w:cs="Times New Roman"/>
          <w:sz w:val="28"/>
          <w:szCs w:val="28"/>
        </w:rPr>
        <w:footnoteReference w:id="2"/>
      </w:r>
      <w:r w:rsidR="00ED69F7">
        <w:rPr>
          <w:rFonts w:ascii="Times New Roman" w:hAnsi="Times New Roman" w:cs="Times New Roman"/>
          <w:sz w:val="28"/>
          <w:szCs w:val="28"/>
        </w:rPr>
        <w:t xml:space="preserve"> и в работе Р. </w:t>
      </w:r>
      <w:proofErr w:type="spellStart"/>
      <w:r w:rsidR="00ED69F7">
        <w:rPr>
          <w:rFonts w:ascii="Times New Roman" w:hAnsi="Times New Roman" w:cs="Times New Roman"/>
          <w:sz w:val="28"/>
          <w:szCs w:val="28"/>
        </w:rPr>
        <w:t>Ийера</w:t>
      </w:r>
      <w:proofErr w:type="spellEnd"/>
      <w:r w:rsidR="00ED69F7">
        <w:rPr>
          <w:rFonts w:ascii="Times New Roman" w:hAnsi="Times New Roman" w:cs="Times New Roman"/>
          <w:sz w:val="28"/>
          <w:szCs w:val="28"/>
        </w:rPr>
        <w:t xml:space="preserve"> и Х.-Л. </w:t>
      </w:r>
      <w:proofErr w:type="spellStart"/>
      <w:r w:rsidR="00ED69F7">
        <w:rPr>
          <w:rFonts w:ascii="Times New Roman" w:hAnsi="Times New Roman" w:cs="Times New Roman"/>
          <w:sz w:val="28"/>
          <w:szCs w:val="28"/>
        </w:rPr>
        <w:t>Пейдро</w:t>
      </w:r>
      <w:proofErr w:type="spellEnd"/>
      <w:r w:rsidR="00BF4D40">
        <w:rPr>
          <w:rStyle w:val="a6"/>
          <w:rFonts w:ascii="Times New Roman" w:hAnsi="Times New Roman" w:cs="Times New Roman"/>
          <w:sz w:val="28"/>
          <w:szCs w:val="28"/>
        </w:rPr>
        <w:footnoteReference w:id="3"/>
      </w:r>
      <w:r w:rsidR="00ED69F7">
        <w:rPr>
          <w:rFonts w:ascii="Times New Roman" w:hAnsi="Times New Roman" w:cs="Times New Roman"/>
          <w:sz w:val="28"/>
          <w:szCs w:val="28"/>
        </w:rPr>
        <w:t xml:space="preserve">, </w:t>
      </w:r>
      <w:r w:rsidR="00AD1787">
        <w:rPr>
          <w:rFonts w:ascii="Times New Roman" w:hAnsi="Times New Roman" w:cs="Times New Roman"/>
          <w:sz w:val="28"/>
          <w:szCs w:val="28"/>
        </w:rPr>
        <w:t xml:space="preserve">которые </w:t>
      </w:r>
      <w:r w:rsidR="00ED69F7">
        <w:rPr>
          <w:rFonts w:ascii="Times New Roman" w:hAnsi="Times New Roman" w:cs="Times New Roman"/>
          <w:sz w:val="28"/>
          <w:szCs w:val="28"/>
        </w:rPr>
        <w:t xml:space="preserve">на примере Индии </w:t>
      </w:r>
      <w:r w:rsidR="00AD1787">
        <w:rPr>
          <w:rFonts w:ascii="Times New Roman" w:hAnsi="Times New Roman" w:cs="Times New Roman"/>
          <w:sz w:val="28"/>
          <w:szCs w:val="28"/>
        </w:rPr>
        <w:t>показывают</w:t>
      </w:r>
      <w:r w:rsidR="00ED69F7">
        <w:rPr>
          <w:rFonts w:ascii="Times New Roman" w:hAnsi="Times New Roman" w:cs="Times New Roman"/>
          <w:sz w:val="28"/>
          <w:szCs w:val="28"/>
        </w:rPr>
        <w:t xml:space="preserve">, что </w:t>
      </w:r>
      <w:r w:rsidR="00306B24">
        <w:rPr>
          <w:rFonts w:ascii="Times New Roman" w:hAnsi="Times New Roman" w:cs="Times New Roman"/>
          <w:sz w:val="28"/>
          <w:szCs w:val="28"/>
        </w:rPr>
        <w:t xml:space="preserve">крупные контрагенты банка-банкрота </w:t>
      </w:r>
      <w:r w:rsidR="00AD1787">
        <w:rPr>
          <w:rFonts w:ascii="Times New Roman" w:hAnsi="Times New Roman" w:cs="Times New Roman"/>
          <w:sz w:val="28"/>
          <w:szCs w:val="28"/>
        </w:rPr>
        <w:t>сталкиваются с большим изъятием вкладов.</w:t>
      </w:r>
      <w:r w:rsidR="003A5C94">
        <w:rPr>
          <w:rFonts w:ascii="Times New Roman" w:hAnsi="Times New Roman" w:cs="Times New Roman"/>
          <w:sz w:val="28"/>
          <w:szCs w:val="28"/>
        </w:rPr>
        <w:t xml:space="preserve"> </w:t>
      </w:r>
      <w:r w:rsidR="00A50A30">
        <w:rPr>
          <w:rFonts w:ascii="Times New Roman" w:hAnsi="Times New Roman" w:cs="Times New Roman"/>
          <w:sz w:val="28"/>
          <w:szCs w:val="28"/>
        </w:rPr>
        <w:t>Кроме того,</w:t>
      </w:r>
      <w:r w:rsidR="001A300B">
        <w:rPr>
          <w:rFonts w:ascii="Times New Roman" w:hAnsi="Times New Roman" w:cs="Times New Roman"/>
          <w:sz w:val="28"/>
          <w:szCs w:val="28"/>
        </w:rPr>
        <w:t xml:space="preserve"> значимость </w:t>
      </w:r>
      <w:r w:rsidR="00A50A30">
        <w:rPr>
          <w:rFonts w:ascii="Times New Roman" w:hAnsi="Times New Roman" w:cs="Times New Roman"/>
          <w:sz w:val="28"/>
          <w:szCs w:val="28"/>
        </w:rPr>
        <w:t xml:space="preserve">вопроса </w:t>
      </w:r>
      <w:r w:rsidR="001A300B">
        <w:rPr>
          <w:rFonts w:ascii="Times New Roman" w:hAnsi="Times New Roman" w:cs="Times New Roman"/>
          <w:sz w:val="28"/>
          <w:szCs w:val="28"/>
        </w:rPr>
        <w:t xml:space="preserve">связывается с тем, что рассмотрение рынка МБК как отдельного канала распространения риска банкротств банков </w:t>
      </w:r>
      <w:proofErr w:type="gramStart"/>
      <w:r w:rsidR="005C71F6">
        <w:rPr>
          <w:rFonts w:ascii="Times New Roman" w:hAnsi="Times New Roman" w:cs="Times New Roman"/>
          <w:sz w:val="28"/>
          <w:szCs w:val="28"/>
        </w:rPr>
        <w:t>необходимо</w:t>
      </w:r>
      <w:proofErr w:type="gramEnd"/>
      <w:r w:rsidR="005C71F6">
        <w:rPr>
          <w:rFonts w:ascii="Times New Roman" w:hAnsi="Times New Roman" w:cs="Times New Roman"/>
          <w:sz w:val="28"/>
          <w:szCs w:val="28"/>
        </w:rPr>
        <w:t xml:space="preserve"> в том числе для определения конкретных мер, которые смогут предотвратить «</w:t>
      </w:r>
      <w:r w:rsidR="0084497C">
        <w:rPr>
          <w:rFonts w:ascii="Times New Roman" w:hAnsi="Times New Roman" w:cs="Times New Roman"/>
          <w:sz w:val="28"/>
          <w:szCs w:val="28"/>
        </w:rPr>
        <w:t>заражение</w:t>
      </w:r>
      <w:r w:rsidR="005C71F6">
        <w:rPr>
          <w:rFonts w:ascii="Times New Roman" w:hAnsi="Times New Roman" w:cs="Times New Roman"/>
          <w:sz w:val="28"/>
          <w:szCs w:val="28"/>
        </w:rPr>
        <w:t>»</w:t>
      </w:r>
      <w:r w:rsidR="0084497C">
        <w:rPr>
          <w:rFonts w:ascii="Times New Roman" w:hAnsi="Times New Roman" w:cs="Times New Roman"/>
          <w:sz w:val="28"/>
          <w:szCs w:val="28"/>
        </w:rPr>
        <w:t xml:space="preserve"> банков</w:t>
      </w:r>
      <w:r w:rsidR="009B6392">
        <w:rPr>
          <w:rFonts w:ascii="Times New Roman" w:hAnsi="Times New Roman" w:cs="Times New Roman"/>
          <w:sz w:val="28"/>
          <w:szCs w:val="28"/>
        </w:rPr>
        <w:t xml:space="preserve"> (например, </w:t>
      </w:r>
      <w:r w:rsidR="005B159B">
        <w:rPr>
          <w:rFonts w:ascii="Times New Roman" w:hAnsi="Times New Roman" w:cs="Times New Roman"/>
          <w:sz w:val="28"/>
          <w:szCs w:val="28"/>
        </w:rPr>
        <w:t>те или иные ограничения на размеры позиций банков на рынке МБК и т.п.)</w:t>
      </w:r>
      <w:r w:rsidR="00EA4D33">
        <w:rPr>
          <w:rStyle w:val="a6"/>
          <w:rFonts w:ascii="Times New Roman" w:hAnsi="Times New Roman" w:cs="Times New Roman"/>
          <w:sz w:val="28"/>
          <w:szCs w:val="28"/>
        </w:rPr>
        <w:footnoteReference w:id="4"/>
      </w:r>
      <w:r w:rsidR="005C71F6">
        <w:rPr>
          <w:rFonts w:ascii="Times New Roman" w:hAnsi="Times New Roman" w:cs="Times New Roman"/>
          <w:sz w:val="28"/>
          <w:szCs w:val="28"/>
        </w:rPr>
        <w:t>.</w:t>
      </w:r>
    </w:p>
    <w:p w:rsidR="0085769D" w:rsidRDefault="00EB3EBF" w:rsidP="00F4707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Первым же шагом в </w:t>
      </w:r>
      <w:r w:rsidR="00CD6C3A">
        <w:rPr>
          <w:rFonts w:ascii="Times New Roman" w:hAnsi="Times New Roman" w:cs="Times New Roman"/>
          <w:sz w:val="28"/>
          <w:szCs w:val="28"/>
        </w:rPr>
        <w:t>исследовании риска «заражения»</w:t>
      </w:r>
      <w:r w:rsidR="00D35564">
        <w:rPr>
          <w:rFonts w:ascii="Times New Roman" w:hAnsi="Times New Roman" w:cs="Times New Roman"/>
          <w:sz w:val="28"/>
          <w:szCs w:val="28"/>
        </w:rPr>
        <w:t xml:space="preserve"> на рынке МБК становится изучение</w:t>
      </w:r>
      <w:r w:rsidR="00CD6C3A">
        <w:rPr>
          <w:rFonts w:ascii="Times New Roman" w:hAnsi="Times New Roman" w:cs="Times New Roman"/>
          <w:sz w:val="28"/>
          <w:szCs w:val="28"/>
        </w:rPr>
        <w:t xml:space="preserve"> и описание структуры рынка. </w:t>
      </w:r>
      <w:r w:rsidR="00CC760E">
        <w:rPr>
          <w:rFonts w:ascii="Times New Roman" w:hAnsi="Times New Roman" w:cs="Times New Roman"/>
          <w:sz w:val="28"/>
          <w:szCs w:val="28"/>
        </w:rPr>
        <w:t xml:space="preserve">В случае, когда известны действительные позиции каждого банка-участника по отношению ко всем остальным участникам рынка, этот шаг не представляет большого труда. </w:t>
      </w:r>
      <w:r w:rsidR="00B36285">
        <w:rPr>
          <w:rFonts w:ascii="Times New Roman" w:hAnsi="Times New Roman" w:cs="Times New Roman"/>
          <w:sz w:val="28"/>
          <w:szCs w:val="28"/>
        </w:rPr>
        <w:lastRenderedPageBreak/>
        <w:t xml:space="preserve">Имея такие данные, исследователи </w:t>
      </w:r>
      <w:r w:rsidR="005338BD">
        <w:rPr>
          <w:rFonts w:ascii="Times New Roman" w:hAnsi="Times New Roman" w:cs="Times New Roman"/>
          <w:sz w:val="28"/>
          <w:szCs w:val="28"/>
        </w:rPr>
        <w:t>разных стран</w:t>
      </w:r>
      <w:r w:rsidR="004E1D6E">
        <w:rPr>
          <w:rStyle w:val="a6"/>
          <w:rFonts w:ascii="Times New Roman" w:hAnsi="Times New Roman" w:cs="Times New Roman"/>
          <w:sz w:val="28"/>
          <w:szCs w:val="28"/>
        </w:rPr>
        <w:footnoteReference w:id="5"/>
      </w:r>
      <w:r w:rsidR="005338BD">
        <w:rPr>
          <w:rFonts w:ascii="Times New Roman" w:hAnsi="Times New Roman" w:cs="Times New Roman"/>
          <w:sz w:val="28"/>
          <w:szCs w:val="28"/>
        </w:rPr>
        <w:t xml:space="preserve"> (зачастую представляя интересы центрального банка) анализировали, насколько</w:t>
      </w:r>
      <w:r w:rsidR="00B36285">
        <w:rPr>
          <w:rFonts w:ascii="Times New Roman" w:hAnsi="Times New Roman" w:cs="Times New Roman"/>
          <w:sz w:val="28"/>
          <w:szCs w:val="28"/>
        </w:rPr>
        <w:t xml:space="preserve"> </w:t>
      </w:r>
      <w:r w:rsidR="005338BD">
        <w:rPr>
          <w:rFonts w:ascii="Times New Roman" w:hAnsi="Times New Roman" w:cs="Times New Roman"/>
          <w:sz w:val="28"/>
          <w:szCs w:val="28"/>
        </w:rPr>
        <w:t xml:space="preserve">рынок МБК с существующей структурой </w:t>
      </w:r>
      <w:r w:rsidR="004E1D6E">
        <w:rPr>
          <w:rFonts w:ascii="Times New Roman" w:hAnsi="Times New Roman" w:cs="Times New Roman"/>
          <w:sz w:val="28"/>
          <w:szCs w:val="28"/>
        </w:rPr>
        <w:t xml:space="preserve">подвержен риску «заражения». </w:t>
      </w:r>
      <w:proofErr w:type="gramStart"/>
      <w:r w:rsidR="004E1D6E">
        <w:rPr>
          <w:rFonts w:ascii="Times New Roman" w:hAnsi="Times New Roman" w:cs="Times New Roman"/>
          <w:sz w:val="28"/>
          <w:szCs w:val="28"/>
        </w:rPr>
        <w:t xml:space="preserve">Тем не менее, </w:t>
      </w:r>
      <w:r w:rsidR="0006244D">
        <w:rPr>
          <w:rFonts w:ascii="Times New Roman" w:hAnsi="Times New Roman" w:cs="Times New Roman"/>
          <w:sz w:val="28"/>
          <w:szCs w:val="28"/>
        </w:rPr>
        <w:t>даже при отсутствии полной статистики по сделкам и открытым позициям банков на рынке МБК, которая чаще всего находится в закрытом доступе центральных банков, представляется возможным исследовать</w:t>
      </w:r>
      <w:r w:rsidR="006C3682">
        <w:rPr>
          <w:rFonts w:ascii="Times New Roman" w:hAnsi="Times New Roman" w:cs="Times New Roman"/>
          <w:sz w:val="28"/>
          <w:szCs w:val="28"/>
        </w:rPr>
        <w:t>, как раз</w:t>
      </w:r>
      <w:r w:rsidR="00CC760E">
        <w:rPr>
          <w:rFonts w:ascii="Times New Roman" w:hAnsi="Times New Roman" w:cs="Times New Roman"/>
          <w:sz w:val="28"/>
          <w:szCs w:val="28"/>
        </w:rPr>
        <w:t xml:space="preserve">ные виды структуры рынка </w:t>
      </w:r>
      <w:r w:rsidR="00CA5CB0">
        <w:rPr>
          <w:rFonts w:ascii="Times New Roman" w:hAnsi="Times New Roman" w:cs="Times New Roman"/>
          <w:sz w:val="28"/>
          <w:szCs w:val="28"/>
        </w:rPr>
        <w:t xml:space="preserve">и </w:t>
      </w:r>
      <w:r w:rsidR="00A24C67">
        <w:rPr>
          <w:rFonts w:ascii="Times New Roman" w:hAnsi="Times New Roman" w:cs="Times New Roman"/>
          <w:sz w:val="28"/>
          <w:szCs w:val="28"/>
        </w:rPr>
        <w:t>некоторые</w:t>
      </w:r>
      <w:r w:rsidR="00CA5CB0">
        <w:rPr>
          <w:rFonts w:ascii="Times New Roman" w:hAnsi="Times New Roman" w:cs="Times New Roman"/>
          <w:sz w:val="28"/>
          <w:szCs w:val="28"/>
        </w:rPr>
        <w:t xml:space="preserve"> </w:t>
      </w:r>
      <w:r w:rsidR="002E6117">
        <w:rPr>
          <w:rFonts w:ascii="Times New Roman" w:hAnsi="Times New Roman" w:cs="Times New Roman"/>
          <w:sz w:val="28"/>
          <w:szCs w:val="28"/>
        </w:rPr>
        <w:t xml:space="preserve">его </w:t>
      </w:r>
      <w:r w:rsidR="00CA5CB0">
        <w:rPr>
          <w:rFonts w:ascii="Times New Roman" w:hAnsi="Times New Roman" w:cs="Times New Roman"/>
          <w:sz w:val="28"/>
          <w:szCs w:val="28"/>
        </w:rPr>
        <w:t xml:space="preserve">ключевые </w:t>
      </w:r>
      <w:r w:rsidR="00A24C67">
        <w:rPr>
          <w:rFonts w:ascii="Times New Roman" w:hAnsi="Times New Roman" w:cs="Times New Roman"/>
          <w:sz w:val="28"/>
          <w:szCs w:val="28"/>
        </w:rPr>
        <w:t>характеристики</w:t>
      </w:r>
      <w:r w:rsidR="00330AEB">
        <w:rPr>
          <w:rFonts w:ascii="Times New Roman" w:hAnsi="Times New Roman" w:cs="Times New Roman"/>
          <w:sz w:val="28"/>
          <w:szCs w:val="28"/>
        </w:rPr>
        <w:t xml:space="preserve"> (отношение </w:t>
      </w:r>
      <w:r w:rsidR="00112276">
        <w:rPr>
          <w:rFonts w:ascii="Times New Roman" w:hAnsi="Times New Roman" w:cs="Times New Roman"/>
          <w:sz w:val="28"/>
          <w:szCs w:val="28"/>
        </w:rPr>
        <w:t xml:space="preserve">собственного капитала </w:t>
      </w:r>
      <w:r w:rsidR="00330AEB">
        <w:rPr>
          <w:rFonts w:ascii="Times New Roman" w:hAnsi="Times New Roman" w:cs="Times New Roman"/>
          <w:sz w:val="28"/>
          <w:szCs w:val="28"/>
        </w:rPr>
        <w:t>банков</w:t>
      </w:r>
      <w:r w:rsidR="00BB1DF4">
        <w:rPr>
          <w:rFonts w:ascii="Times New Roman" w:hAnsi="Times New Roman" w:cs="Times New Roman"/>
          <w:sz w:val="28"/>
          <w:szCs w:val="28"/>
        </w:rPr>
        <w:t>-участников</w:t>
      </w:r>
      <w:r w:rsidR="00330AEB">
        <w:rPr>
          <w:rFonts w:ascii="Times New Roman" w:hAnsi="Times New Roman" w:cs="Times New Roman"/>
          <w:sz w:val="28"/>
          <w:szCs w:val="28"/>
        </w:rPr>
        <w:t xml:space="preserve"> к </w:t>
      </w:r>
      <w:r w:rsidR="00F46357">
        <w:rPr>
          <w:rFonts w:ascii="Times New Roman" w:hAnsi="Times New Roman" w:cs="Times New Roman"/>
          <w:sz w:val="28"/>
          <w:szCs w:val="28"/>
        </w:rPr>
        <w:t xml:space="preserve">активам </w:t>
      </w:r>
      <w:r w:rsidR="00F46357" w:rsidRPr="00A24C67">
        <w:rPr>
          <w:rFonts w:ascii="Times New Roman" w:hAnsi="Times New Roman" w:cs="Times New Roman"/>
          <w:sz w:val="28"/>
          <w:szCs w:val="28"/>
        </w:rPr>
        <w:t>и др.</w:t>
      </w:r>
      <w:r w:rsidR="00A24C67">
        <w:rPr>
          <w:rFonts w:ascii="Times New Roman" w:hAnsi="Times New Roman" w:cs="Times New Roman"/>
          <w:sz w:val="28"/>
          <w:szCs w:val="28"/>
        </w:rPr>
        <w:t>)</w:t>
      </w:r>
      <w:r w:rsidR="00F46357">
        <w:rPr>
          <w:rFonts w:ascii="Times New Roman" w:hAnsi="Times New Roman" w:cs="Times New Roman"/>
          <w:sz w:val="28"/>
          <w:szCs w:val="28"/>
        </w:rPr>
        <w:t xml:space="preserve"> </w:t>
      </w:r>
      <w:r w:rsidR="006C3682">
        <w:rPr>
          <w:rFonts w:ascii="Times New Roman" w:hAnsi="Times New Roman" w:cs="Times New Roman"/>
          <w:sz w:val="28"/>
          <w:szCs w:val="28"/>
        </w:rPr>
        <w:t>отражаются</w:t>
      </w:r>
      <w:r w:rsidR="00CC760E">
        <w:rPr>
          <w:rFonts w:ascii="Times New Roman" w:hAnsi="Times New Roman" w:cs="Times New Roman"/>
          <w:sz w:val="28"/>
          <w:szCs w:val="28"/>
        </w:rPr>
        <w:t xml:space="preserve"> на </w:t>
      </w:r>
      <w:r w:rsidR="006C3682">
        <w:rPr>
          <w:rFonts w:ascii="Times New Roman" w:hAnsi="Times New Roman" w:cs="Times New Roman"/>
          <w:sz w:val="28"/>
          <w:szCs w:val="28"/>
        </w:rPr>
        <w:t>его устойчивости</w:t>
      </w:r>
      <w:r w:rsidR="0085769D">
        <w:rPr>
          <w:rFonts w:ascii="Times New Roman" w:hAnsi="Times New Roman" w:cs="Times New Roman"/>
          <w:sz w:val="28"/>
          <w:szCs w:val="28"/>
        </w:rPr>
        <w:t xml:space="preserve"> к «заражению».</w:t>
      </w:r>
      <w:proofErr w:type="gramEnd"/>
    </w:p>
    <w:p w:rsidR="00F47076" w:rsidRDefault="00BB1DF4" w:rsidP="00F4707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Свойства</w:t>
      </w:r>
      <w:r w:rsidR="00CD184F">
        <w:rPr>
          <w:rFonts w:ascii="Times New Roman" w:hAnsi="Times New Roman" w:cs="Times New Roman"/>
          <w:sz w:val="28"/>
          <w:szCs w:val="28"/>
        </w:rPr>
        <w:t xml:space="preserve"> и определения</w:t>
      </w:r>
      <w:r w:rsidR="00FD448D">
        <w:rPr>
          <w:rFonts w:ascii="Times New Roman" w:hAnsi="Times New Roman" w:cs="Times New Roman"/>
          <w:sz w:val="28"/>
          <w:szCs w:val="28"/>
        </w:rPr>
        <w:t xml:space="preserve">, которые характеризуют </w:t>
      </w:r>
      <w:r w:rsidR="00692AF0">
        <w:rPr>
          <w:rFonts w:ascii="Times New Roman" w:hAnsi="Times New Roman" w:cs="Times New Roman"/>
          <w:sz w:val="28"/>
          <w:szCs w:val="28"/>
        </w:rPr>
        <w:t xml:space="preserve">структуру </w:t>
      </w:r>
      <w:r w:rsidR="00D35564">
        <w:rPr>
          <w:rFonts w:ascii="Times New Roman" w:hAnsi="Times New Roman" w:cs="Times New Roman"/>
          <w:sz w:val="28"/>
          <w:szCs w:val="28"/>
        </w:rPr>
        <w:t>рынка</w:t>
      </w:r>
      <w:r w:rsidR="00CC760E">
        <w:rPr>
          <w:rFonts w:ascii="Times New Roman" w:hAnsi="Times New Roman" w:cs="Times New Roman"/>
          <w:sz w:val="28"/>
          <w:szCs w:val="28"/>
        </w:rPr>
        <w:t xml:space="preserve"> МБК</w:t>
      </w:r>
      <w:r w:rsidR="00D35564">
        <w:rPr>
          <w:rFonts w:ascii="Times New Roman" w:hAnsi="Times New Roman" w:cs="Times New Roman"/>
          <w:sz w:val="28"/>
          <w:szCs w:val="28"/>
        </w:rPr>
        <w:t>, описываются во многих работах зару</w:t>
      </w:r>
      <w:r w:rsidR="00CD184F">
        <w:rPr>
          <w:rFonts w:ascii="Times New Roman" w:hAnsi="Times New Roman" w:cs="Times New Roman"/>
          <w:sz w:val="28"/>
          <w:szCs w:val="28"/>
        </w:rPr>
        <w:t>бежных исследователей. Одно из конструктивных</w:t>
      </w:r>
      <w:r w:rsidR="003179DB">
        <w:rPr>
          <w:rFonts w:ascii="Times New Roman" w:hAnsi="Times New Roman" w:cs="Times New Roman"/>
          <w:sz w:val="28"/>
          <w:szCs w:val="28"/>
        </w:rPr>
        <w:t xml:space="preserve"> и простых</w:t>
      </w:r>
      <w:r w:rsidR="00CD184F">
        <w:rPr>
          <w:rFonts w:ascii="Times New Roman" w:hAnsi="Times New Roman" w:cs="Times New Roman"/>
          <w:sz w:val="28"/>
          <w:szCs w:val="28"/>
        </w:rPr>
        <w:t xml:space="preserve"> изложений </w:t>
      </w:r>
      <w:r w:rsidR="00CD184F" w:rsidRPr="00357FE6">
        <w:rPr>
          <w:rFonts w:ascii="Times New Roman" w:hAnsi="Times New Roman" w:cs="Times New Roman"/>
          <w:sz w:val="28"/>
          <w:szCs w:val="28"/>
        </w:rPr>
        <w:t>данного вопроса</w:t>
      </w:r>
      <w:r w:rsidR="00CD184F">
        <w:rPr>
          <w:rFonts w:ascii="Times New Roman" w:hAnsi="Times New Roman" w:cs="Times New Roman"/>
          <w:sz w:val="28"/>
          <w:szCs w:val="28"/>
        </w:rPr>
        <w:t xml:space="preserve"> можно обнаружить в </w:t>
      </w:r>
      <w:r w:rsidR="00C30828">
        <w:rPr>
          <w:rFonts w:ascii="Times New Roman" w:hAnsi="Times New Roman" w:cs="Times New Roman"/>
          <w:sz w:val="28"/>
          <w:szCs w:val="28"/>
        </w:rPr>
        <w:t xml:space="preserve">работе Ф. </w:t>
      </w:r>
      <w:r w:rsidR="00A03269">
        <w:rPr>
          <w:rFonts w:ascii="Times New Roman" w:hAnsi="Times New Roman" w:cs="Times New Roman"/>
          <w:sz w:val="28"/>
          <w:szCs w:val="28"/>
        </w:rPr>
        <w:t>Аллена и Д. Гейла</w:t>
      </w:r>
      <w:r w:rsidR="00A03269">
        <w:rPr>
          <w:rStyle w:val="a6"/>
          <w:rFonts w:ascii="Times New Roman" w:hAnsi="Times New Roman" w:cs="Times New Roman"/>
          <w:sz w:val="28"/>
          <w:szCs w:val="28"/>
        </w:rPr>
        <w:footnoteReference w:id="6"/>
      </w:r>
      <w:r w:rsidR="00A03269">
        <w:rPr>
          <w:rFonts w:ascii="Times New Roman" w:hAnsi="Times New Roman" w:cs="Times New Roman"/>
          <w:sz w:val="28"/>
          <w:szCs w:val="28"/>
        </w:rPr>
        <w:t xml:space="preserve">. </w:t>
      </w:r>
      <w:r w:rsidR="00FB37E3">
        <w:rPr>
          <w:rFonts w:ascii="Times New Roman" w:hAnsi="Times New Roman" w:cs="Times New Roman"/>
          <w:sz w:val="28"/>
          <w:szCs w:val="28"/>
        </w:rPr>
        <w:t xml:space="preserve">В модели с четырьмя регионами </w:t>
      </w:r>
      <w:r w:rsidR="00DB4460">
        <w:rPr>
          <w:rFonts w:ascii="Times New Roman" w:hAnsi="Times New Roman" w:cs="Times New Roman"/>
          <w:sz w:val="28"/>
          <w:szCs w:val="28"/>
        </w:rPr>
        <w:t xml:space="preserve">(банками) </w:t>
      </w:r>
      <w:r w:rsidR="00FB37E3">
        <w:rPr>
          <w:rFonts w:ascii="Times New Roman" w:hAnsi="Times New Roman" w:cs="Times New Roman"/>
          <w:sz w:val="28"/>
          <w:szCs w:val="28"/>
        </w:rPr>
        <w:t>о</w:t>
      </w:r>
      <w:r w:rsidR="00EF41FC">
        <w:rPr>
          <w:rFonts w:ascii="Times New Roman" w:hAnsi="Times New Roman" w:cs="Times New Roman"/>
          <w:sz w:val="28"/>
          <w:szCs w:val="28"/>
        </w:rPr>
        <w:t xml:space="preserve">ни рассматривают различные виды структуры рынка МБК, отличающиеся </w:t>
      </w:r>
      <w:r w:rsidR="002605E5">
        <w:rPr>
          <w:rFonts w:ascii="Times New Roman" w:hAnsi="Times New Roman" w:cs="Times New Roman"/>
          <w:sz w:val="28"/>
          <w:szCs w:val="28"/>
        </w:rPr>
        <w:t>степенью полноты</w:t>
      </w:r>
      <w:r w:rsidR="00EF41FC">
        <w:rPr>
          <w:rFonts w:ascii="Times New Roman" w:hAnsi="Times New Roman" w:cs="Times New Roman"/>
          <w:sz w:val="28"/>
          <w:szCs w:val="28"/>
        </w:rPr>
        <w:t xml:space="preserve"> и взаимосвязанности банков.</w:t>
      </w:r>
      <w:r w:rsidR="00F47076">
        <w:rPr>
          <w:rFonts w:ascii="Times New Roman" w:hAnsi="Times New Roman" w:cs="Times New Roman"/>
          <w:sz w:val="28"/>
          <w:szCs w:val="28"/>
        </w:rPr>
        <w:t xml:space="preserve"> Полным рынком является рынок, на котором каждый банк прямо связан </w:t>
      </w:r>
      <w:r w:rsidR="00F47076" w:rsidRPr="00357FE6">
        <w:rPr>
          <w:rFonts w:ascii="Times New Roman" w:hAnsi="Times New Roman" w:cs="Times New Roman"/>
          <w:sz w:val="28"/>
          <w:szCs w:val="28"/>
        </w:rPr>
        <w:t>финансовым контрактом</w:t>
      </w:r>
      <w:r w:rsidR="00F47076">
        <w:rPr>
          <w:rFonts w:ascii="Times New Roman" w:hAnsi="Times New Roman" w:cs="Times New Roman"/>
          <w:sz w:val="28"/>
          <w:szCs w:val="28"/>
        </w:rPr>
        <w:t xml:space="preserve"> со всеми остальными банками-участниками рынка.</w:t>
      </w:r>
      <w:r w:rsidR="00FB493F">
        <w:rPr>
          <w:rFonts w:ascii="Times New Roman" w:hAnsi="Times New Roman" w:cs="Times New Roman"/>
          <w:sz w:val="28"/>
          <w:szCs w:val="28"/>
        </w:rPr>
        <w:t xml:space="preserve"> В противном случае рынок является неполным</w:t>
      </w:r>
      <w:r w:rsidR="002605E5">
        <w:rPr>
          <w:rFonts w:ascii="Times New Roman" w:hAnsi="Times New Roman" w:cs="Times New Roman"/>
          <w:sz w:val="28"/>
          <w:szCs w:val="28"/>
        </w:rPr>
        <w:t>, причем степень неполноты может быть разной</w:t>
      </w:r>
      <w:r w:rsidR="00C66003">
        <w:rPr>
          <w:rFonts w:ascii="Times New Roman" w:hAnsi="Times New Roman" w:cs="Times New Roman"/>
          <w:sz w:val="28"/>
          <w:szCs w:val="28"/>
        </w:rPr>
        <w:t xml:space="preserve"> (в зависимости от количества связей банков)</w:t>
      </w:r>
      <w:r w:rsidR="00FB493F">
        <w:rPr>
          <w:rFonts w:ascii="Times New Roman" w:hAnsi="Times New Roman" w:cs="Times New Roman"/>
          <w:sz w:val="28"/>
          <w:szCs w:val="28"/>
        </w:rPr>
        <w:t xml:space="preserve">. </w:t>
      </w:r>
      <w:proofErr w:type="gramStart"/>
      <w:r w:rsidR="00FB493F">
        <w:rPr>
          <w:rFonts w:ascii="Times New Roman" w:hAnsi="Times New Roman" w:cs="Times New Roman"/>
          <w:sz w:val="28"/>
          <w:szCs w:val="28"/>
        </w:rPr>
        <w:t>Совершенно взаимосвязанным</w:t>
      </w:r>
      <w:proofErr w:type="gramEnd"/>
      <w:r w:rsidR="00FB493F">
        <w:rPr>
          <w:rFonts w:ascii="Times New Roman" w:hAnsi="Times New Roman" w:cs="Times New Roman"/>
          <w:sz w:val="28"/>
          <w:szCs w:val="28"/>
        </w:rPr>
        <w:t xml:space="preserve"> же рынком является рынок, каждый участник которого связан – прямо или опосредованно (через кредитную цепочку других банков) – </w:t>
      </w:r>
      <w:r w:rsidR="004960D4">
        <w:rPr>
          <w:rFonts w:ascii="Times New Roman" w:hAnsi="Times New Roman" w:cs="Times New Roman"/>
          <w:sz w:val="28"/>
          <w:szCs w:val="28"/>
        </w:rPr>
        <w:t>со всеми остальными участниками рынка</w:t>
      </w:r>
      <w:r w:rsidR="001F579E">
        <w:rPr>
          <w:rFonts w:ascii="Times New Roman" w:hAnsi="Times New Roman" w:cs="Times New Roman"/>
          <w:sz w:val="28"/>
          <w:szCs w:val="28"/>
        </w:rPr>
        <w:t>; иначе рынок считается разъединенным (или сегментированным)</w:t>
      </w:r>
      <w:r w:rsidR="004960D4">
        <w:rPr>
          <w:rFonts w:ascii="Times New Roman" w:hAnsi="Times New Roman" w:cs="Times New Roman"/>
          <w:sz w:val="28"/>
          <w:szCs w:val="28"/>
        </w:rPr>
        <w:t xml:space="preserve">. Очевидно, что полный рынок одновременно является </w:t>
      </w:r>
      <w:proofErr w:type="gramStart"/>
      <w:r w:rsidR="004960D4">
        <w:rPr>
          <w:rFonts w:ascii="Times New Roman" w:hAnsi="Times New Roman" w:cs="Times New Roman"/>
          <w:sz w:val="28"/>
          <w:szCs w:val="28"/>
        </w:rPr>
        <w:t>совершенно взаимосвязанным</w:t>
      </w:r>
      <w:proofErr w:type="gramEnd"/>
      <w:r w:rsidR="004960D4">
        <w:rPr>
          <w:rFonts w:ascii="Times New Roman" w:hAnsi="Times New Roman" w:cs="Times New Roman"/>
          <w:sz w:val="28"/>
          <w:szCs w:val="28"/>
        </w:rPr>
        <w:t>, однако далеко не всякий совершенно взаимос</w:t>
      </w:r>
      <w:r w:rsidR="00903AE6">
        <w:rPr>
          <w:rFonts w:ascii="Times New Roman" w:hAnsi="Times New Roman" w:cs="Times New Roman"/>
          <w:sz w:val="28"/>
          <w:szCs w:val="28"/>
        </w:rPr>
        <w:t>вязанный рынок является полным.</w:t>
      </w:r>
    </w:p>
    <w:p w:rsidR="00F46357" w:rsidRDefault="00997A08" w:rsidP="00AE4AA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нашего исследования важно также отметить, что </w:t>
      </w:r>
      <w:r w:rsidR="00903AE6">
        <w:rPr>
          <w:rFonts w:ascii="Times New Roman" w:hAnsi="Times New Roman" w:cs="Times New Roman"/>
          <w:sz w:val="28"/>
          <w:szCs w:val="28"/>
        </w:rPr>
        <w:t xml:space="preserve">выводом в </w:t>
      </w:r>
      <w:r w:rsidR="00DF6F2A">
        <w:rPr>
          <w:rFonts w:ascii="Times New Roman" w:hAnsi="Times New Roman" w:cs="Times New Roman"/>
          <w:sz w:val="28"/>
          <w:szCs w:val="28"/>
        </w:rPr>
        <w:t>работе</w:t>
      </w:r>
      <w:r w:rsidR="00903AE6">
        <w:rPr>
          <w:rFonts w:ascii="Times New Roman" w:hAnsi="Times New Roman" w:cs="Times New Roman"/>
          <w:sz w:val="28"/>
          <w:szCs w:val="28"/>
        </w:rPr>
        <w:t xml:space="preserve"> Ф. Аллена и Д. Гейла является заключение о том,</w:t>
      </w:r>
      <w:r w:rsidR="002F3FE3">
        <w:rPr>
          <w:rFonts w:ascii="Times New Roman" w:hAnsi="Times New Roman" w:cs="Times New Roman"/>
          <w:sz w:val="28"/>
          <w:szCs w:val="28"/>
        </w:rPr>
        <w:t xml:space="preserve"> что </w:t>
      </w:r>
      <w:r w:rsidR="00FA527A">
        <w:rPr>
          <w:rFonts w:ascii="Times New Roman" w:hAnsi="Times New Roman" w:cs="Times New Roman"/>
          <w:sz w:val="28"/>
          <w:szCs w:val="28"/>
        </w:rPr>
        <w:t>устойчивость рынков</w:t>
      </w:r>
      <w:r w:rsidR="00013C7B">
        <w:rPr>
          <w:rFonts w:ascii="Times New Roman" w:hAnsi="Times New Roman" w:cs="Times New Roman"/>
          <w:sz w:val="28"/>
          <w:szCs w:val="28"/>
        </w:rPr>
        <w:t xml:space="preserve"> МБК раз</w:t>
      </w:r>
      <w:r w:rsidR="002F3FE3">
        <w:rPr>
          <w:rFonts w:ascii="Times New Roman" w:hAnsi="Times New Roman" w:cs="Times New Roman"/>
          <w:sz w:val="28"/>
          <w:szCs w:val="28"/>
        </w:rPr>
        <w:t xml:space="preserve">ной структуры </w:t>
      </w:r>
      <w:r w:rsidR="00013C7B">
        <w:rPr>
          <w:rFonts w:ascii="Times New Roman" w:hAnsi="Times New Roman" w:cs="Times New Roman"/>
          <w:sz w:val="28"/>
          <w:szCs w:val="28"/>
        </w:rPr>
        <w:t>к распространению банкротств может значительно различаться</w:t>
      </w:r>
      <w:r w:rsidR="002F3FE3">
        <w:rPr>
          <w:rFonts w:ascii="Times New Roman" w:hAnsi="Times New Roman" w:cs="Times New Roman"/>
          <w:sz w:val="28"/>
          <w:szCs w:val="28"/>
        </w:rPr>
        <w:t>.</w:t>
      </w:r>
      <w:r w:rsidR="009A2E55">
        <w:rPr>
          <w:rFonts w:ascii="Times New Roman" w:hAnsi="Times New Roman" w:cs="Times New Roman"/>
          <w:sz w:val="28"/>
          <w:szCs w:val="28"/>
        </w:rPr>
        <w:t xml:space="preserve"> </w:t>
      </w:r>
      <w:r w:rsidR="00DB4460">
        <w:rPr>
          <w:rFonts w:ascii="Times New Roman" w:hAnsi="Times New Roman" w:cs="Times New Roman"/>
          <w:sz w:val="28"/>
          <w:szCs w:val="28"/>
        </w:rPr>
        <w:t xml:space="preserve">Для полного рынка МБК влияние финансового кризиса в одном регионе (или банке) на другие незначительно, в то время как на неполном рынке банкротство одного банка может оказать весьма сильное влияние на </w:t>
      </w:r>
      <w:r w:rsidR="000C44FE">
        <w:rPr>
          <w:rFonts w:ascii="Times New Roman" w:hAnsi="Times New Roman" w:cs="Times New Roman"/>
          <w:sz w:val="28"/>
          <w:szCs w:val="28"/>
        </w:rPr>
        <w:t xml:space="preserve">прямо связанные с ним банки и, в случае </w:t>
      </w:r>
      <w:proofErr w:type="gramStart"/>
      <w:r w:rsidR="000C44FE">
        <w:rPr>
          <w:rFonts w:ascii="Times New Roman" w:hAnsi="Times New Roman" w:cs="Times New Roman"/>
          <w:sz w:val="28"/>
          <w:szCs w:val="28"/>
        </w:rPr>
        <w:t>совершенно взаимосвязанного</w:t>
      </w:r>
      <w:proofErr w:type="gramEnd"/>
      <w:r w:rsidR="000C44FE">
        <w:rPr>
          <w:rFonts w:ascii="Times New Roman" w:hAnsi="Times New Roman" w:cs="Times New Roman"/>
          <w:sz w:val="28"/>
          <w:szCs w:val="28"/>
        </w:rPr>
        <w:t xml:space="preserve"> рынка, в дальнейшем распространиться на всех участников рынка</w:t>
      </w:r>
      <w:r w:rsidR="00DB4460">
        <w:rPr>
          <w:rFonts w:ascii="Times New Roman" w:hAnsi="Times New Roman" w:cs="Times New Roman"/>
          <w:sz w:val="28"/>
          <w:szCs w:val="28"/>
        </w:rPr>
        <w:t xml:space="preserve">. </w:t>
      </w:r>
      <w:proofErr w:type="gramStart"/>
      <w:r w:rsidR="00DB4460">
        <w:rPr>
          <w:rFonts w:ascii="Times New Roman" w:hAnsi="Times New Roman" w:cs="Times New Roman"/>
          <w:sz w:val="28"/>
          <w:szCs w:val="28"/>
        </w:rPr>
        <w:t xml:space="preserve">Этот факт легко объясним: </w:t>
      </w:r>
      <w:r w:rsidR="00093C03">
        <w:rPr>
          <w:rFonts w:ascii="Times New Roman" w:hAnsi="Times New Roman" w:cs="Times New Roman"/>
          <w:sz w:val="28"/>
          <w:szCs w:val="28"/>
        </w:rPr>
        <w:t xml:space="preserve">для рынка МБК с четырьмя участниками и заданными общими объемами позиций каждого банка на рынке, </w:t>
      </w:r>
      <w:r w:rsidR="00B25E45">
        <w:rPr>
          <w:rFonts w:ascii="Times New Roman" w:hAnsi="Times New Roman" w:cs="Times New Roman"/>
          <w:sz w:val="28"/>
          <w:szCs w:val="28"/>
        </w:rPr>
        <w:t xml:space="preserve">при полной структуре рынка каждый банк имеют меньшую позицию по отношению к каждому из остальных банков, чем при </w:t>
      </w:r>
      <w:r w:rsidR="00943D8C">
        <w:rPr>
          <w:rFonts w:ascii="Times New Roman" w:hAnsi="Times New Roman" w:cs="Times New Roman"/>
          <w:sz w:val="28"/>
          <w:szCs w:val="28"/>
        </w:rPr>
        <w:t xml:space="preserve">неполной структуре рынка; таким образом, полная структура позволяет </w:t>
      </w:r>
      <w:r w:rsidR="002B192A">
        <w:rPr>
          <w:rFonts w:ascii="Times New Roman" w:hAnsi="Times New Roman" w:cs="Times New Roman"/>
          <w:sz w:val="28"/>
          <w:szCs w:val="28"/>
        </w:rPr>
        <w:t>лучше</w:t>
      </w:r>
      <w:r w:rsidR="00943D8C">
        <w:rPr>
          <w:rFonts w:ascii="Times New Roman" w:hAnsi="Times New Roman" w:cs="Times New Roman"/>
          <w:sz w:val="28"/>
          <w:szCs w:val="28"/>
        </w:rPr>
        <w:t xml:space="preserve"> диверсифицировать кредитный риск и снизить риск распространения потерь одного банка на другие.</w:t>
      </w:r>
      <w:proofErr w:type="gramEnd"/>
    </w:p>
    <w:p w:rsidR="00903AE6" w:rsidRDefault="00F46357" w:rsidP="00AE4AAF">
      <w:pPr>
        <w:pStyle w:val="a3"/>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Е</w:t>
      </w:r>
      <w:r w:rsidR="00C043FF">
        <w:rPr>
          <w:rFonts w:ascii="Times New Roman" w:hAnsi="Times New Roman" w:cs="Times New Roman"/>
          <w:sz w:val="28"/>
          <w:szCs w:val="28"/>
        </w:rPr>
        <w:t xml:space="preserve">сли </w:t>
      </w:r>
      <w:r>
        <w:rPr>
          <w:rFonts w:ascii="Times New Roman" w:hAnsi="Times New Roman" w:cs="Times New Roman"/>
          <w:sz w:val="28"/>
          <w:szCs w:val="28"/>
        </w:rPr>
        <w:t xml:space="preserve">же </w:t>
      </w:r>
      <w:r w:rsidR="00C043FF">
        <w:rPr>
          <w:rFonts w:ascii="Times New Roman" w:hAnsi="Times New Roman" w:cs="Times New Roman"/>
          <w:sz w:val="28"/>
          <w:szCs w:val="28"/>
        </w:rPr>
        <w:t xml:space="preserve">сравнивать </w:t>
      </w:r>
      <w:r w:rsidR="00E34C1A">
        <w:rPr>
          <w:rFonts w:ascii="Times New Roman" w:hAnsi="Times New Roman" w:cs="Times New Roman"/>
          <w:sz w:val="28"/>
          <w:szCs w:val="28"/>
        </w:rPr>
        <w:t>совершенно взаимосвязанную структуру и сегментированный рынок</w:t>
      </w:r>
      <w:r w:rsidR="00283902">
        <w:rPr>
          <w:rFonts w:ascii="Times New Roman" w:hAnsi="Times New Roman" w:cs="Times New Roman"/>
          <w:sz w:val="28"/>
          <w:szCs w:val="28"/>
        </w:rPr>
        <w:t xml:space="preserve">, в общем случае сегментированный рынок менее подвержен риску «заражения» банков банкротством, поскольку </w:t>
      </w:r>
      <w:r w:rsidR="00BA5775">
        <w:rPr>
          <w:rFonts w:ascii="Times New Roman" w:hAnsi="Times New Roman" w:cs="Times New Roman"/>
          <w:sz w:val="28"/>
          <w:szCs w:val="28"/>
        </w:rPr>
        <w:t xml:space="preserve">на нем </w:t>
      </w:r>
      <w:r w:rsidR="00283902">
        <w:rPr>
          <w:rFonts w:ascii="Times New Roman" w:hAnsi="Times New Roman" w:cs="Times New Roman"/>
          <w:sz w:val="28"/>
          <w:szCs w:val="28"/>
        </w:rPr>
        <w:t>в случае банкротства одного банка распространение потерь ограничено лишь тем сегментом рынка, в котором участвует обанкр</w:t>
      </w:r>
      <w:r w:rsidR="00E017F4">
        <w:rPr>
          <w:rFonts w:ascii="Times New Roman" w:hAnsi="Times New Roman" w:cs="Times New Roman"/>
          <w:sz w:val="28"/>
          <w:szCs w:val="28"/>
        </w:rPr>
        <w:t>отившийся банк</w:t>
      </w:r>
      <w:r w:rsidR="00BA5775">
        <w:rPr>
          <w:rFonts w:ascii="Times New Roman" w:hAnsi="Times New Roman" w:cs="Times New Roman"/>
          <w:sz w:val="28"/>
          <w:szCs w:val="28"/>
        </w:rPr>
        <w:t>,</w:t>
      </w:r>
      <w:r w:rsidR="00E017F4">
        <w:rPr>
          <w:rFonts w:ascii="Times New Roman" w:hAnsi="Times New Roman" w:cs="Times New Roman"/>
          <w:sz w:val="28"/>
          <w:szCs w:val="28"/>
        </w:rPr>
        <w:t xml:space="preserve"> в то время как на </w:t>
      </w:r>
      <w:r w:rsidR="00283902">
        <w:rPr>
          <w:rFonts w:ascii="Times New Roman" w:hAnsi="Times New Roman" w:cs="Times New Roman"/>
          <w:sz w:val="28"/>
          <w:szCs w:val="28"/>
        </w:rPr>
        <w:t xml:space="preserve">совершенно взаимосвязанном рынке </w:t>
      </w:r>
      <w:r w:rsidR="00E017F4">
        <w:rPr>
          <w:rFonts w:ascii="Times New Roman" w:hAnsi="Times New Roman" w:cs="Times New Roman"/>
          <w:sz w:val="28"/>
          <w:szCs w:val="28"/>
        </w:rPr>
        <w:t>банкротство может распространиться на всех участников</w:t>
      </w:r>
      <w:r w:rsidR="00BA5775">
        <w:rPr>
          <w:rFonts w:ascii="Times New Roman" w:hAnsi="Times New Roman" w:cs="Times New Roman"/>
          <w:sz w:val="28"/>
          <w:szCs w:val="28"/>
        </w:rPr>
        <w:t>.</w:t>
      </w:r>
      <w:proofErr w:type="gramEnd"/>
      <w:r w:rsidR="00BA5775">
        <w:rPr>
          <w:rFonts w:ascii="Times New Roman" w:hAnsi="Times New Roman" w:cs="Times New Roman"/>
          <w:sz w:val="28"/>
          <w:szCs w:val="28"/>
        </w:rPr>
        <w:t xml:space="preserve"> Таким образом, можно утверждать, что в общем случае риск распространения банкротств на рынке МБК тем ниже, чем более полным он является и, с другой стороны, чем </w:t>
      </w:r>
      <w:r w:rsidR="00A268B4">
        <w:rPr>
          <w:rFonts w:ascii="Times New Roman" w:hAnsi="Times New Roman" w:cs="Times New Roman"/>
          <w:sz w:val="28"/>
          <w:szCs w:val="28"/>
        </w:rPr>
        <w:t xml:space="preserve">его участники </w:t>
      </w:r>
      <w:r w:rsidR="00BA5775">
        <w:rPr>
          <w:rFonts w:ascii="Times New Roman" w:hAnsi="Times New Roman" w:cs="Times New Roman"/>
          <w:sz w:val="28"/>
          <w:szCs w:val="28"/>
        </w:rPr>
        <w:t xml:space="preserve">менее </w:t>
      </w:r>
      <w:r>
        <w:rPr>
          <w:rFonts w:ascii="Times New Roman" w:hAnsi="Times New Roman" w:cs="Times New Roman"/>
          <w:sz w:val="28"/>
          <w:szCs w:val="28"/>
        </w:rPr>
        <w:t>взаимосвязаны</w:t>
      </w:r>
      <w:r w:rsidR="00A268B4">
        <w:rPr>
          <w:rFonts w:ascii="Times New Roman" w:hAnsi="Times New Roman" w:cs="Times New Roman"/>
          <w:sz w:val="28"/>
          <w:szCs w:val="28"/>
        </w:rPr>
        <w:t>.</w:t>
      </w:r>
      <w:r w:rsidR="00AE4AAF">
        <w:rPr>
          <w:rFonts w:ascii="Times New Roman" w:hAnsi="Times New Roman" w:cs="Times New Roman"/>
          <w:sz w:val="28"/>
          <w:szCs w:val="28"/>
        </w:rPr>
        <w:t xml:space="preserve"> Однако следует сказать, что</w:t>
      </w:r>
      <w:r w:rsidR="00AE4AAF" w:rsidRPr="00AE4AAF">
        <w:rPr>
          <w:rFonts w:ascii="Times New Roman" w:hAnsi="Times New Roman" w:cs="Times New Roman"/>
          <w:sz w:val="28"/>
          <w:szCs w:val="28"/>
        </w:rPr>
        <w:t xml:space="preserve"> представленный Ф. Алленом и Д. Гейлом анализ в известной степени</w:t>
      </w:r>
      <w:r w:rsidR="00703B07">
        <w:rPr>
          <w:rFonts w:ascii="Times New Roman" w:hAnsi="Times New Roman" w:cs="Times New Roman"/>
          <w:sz w:val="28"/>
          <w:szCs w:val="28"/>
        </w:rPr>
        <w:t xml:space="preserve"> ограничен, как в плане </w:t>
      </w:r>
      <w:r w:rsidR="008B6C22">
        <w:rPr>
          <w:rFonts w:ascii="Times New Roman" w:hAnsi="Times New Roman" w:cs="Times New Roman"/>
          <w:sz w:val="28"/>
          <w:szCs w:val="28"/>
        </w:rPr>
        <w:t>приближенности к реальности</w:t>
      </w:r>
      <w:r w:rsidR="008B6C22" w:rsidRPr="001B20A4">
        <w:rPr>
          <w:rFonts w:ascii="Times New Roman" w:hAnsi="Times New Roman" w:cs="Times New Roman"/>
          <w:sz w:val="28"/>
          <w:szCs w:val="28"/>
        </w:rPr>
        <w:t xml:space="preserve">, </w:t>
      </w:r>
      <w:r w:rsidR="00703B07" w:rsidRPr="001B20A4">
        <w:rPr>
          <w:rFonts w:ascii="Times New Roman" w:hAnsi="Times New Roman" w:cs="Times New Roman"/>
          <w:sz w:val="28"/>
          <w:szCs w:val="28"/>
        </w:rPr>
        <w:t xml:space="preserve">количества и разнообразия участников рынка, так и в плане </w:t>
      </w:r>
      <w:r w:rsidR="00FD2FA0" w:rsidRPr="001B20A4">
        <w:rPr>
          <w:rFonts w:ascii="Times New Roman" w:hAnsi="Times New Roman" w:cs="Times New Roman"/>
          <w:sz w:val="28"/>
          <w:szCs w:val="28"/>
        </w:rPr>
        <w:t xml:space="preserve">рассмотрения большего числа структур рынка, отличающихся по </w:t>
      </w:r>
      <w:r w:rsidR="00B36285" w:rsidRPr="001B20A4">
        <w:rPr>
          <w:rFonts w:ascii="Times New Roman" w:hAnsi="Times New Roman" w:cs="Times New Roman"/>
          <w:sz w:val="28"/>
          <w:szCs w:val="28"/>
        </w:rPr>
        <w:t>количеству связей между банками</w:t>
      </w:r>
      <w:r w:rsidR="00B36285">
        <w:rPr>
          <w:rFonts w:ascii="Times New Roman" w:hAnsi="Times New Roman" w:cs="Times New Roman"/>
          <w:sz w:val="28"/>
          <w:szCs w:val="28"/>
        </w:rPr>
        <w:t>. Это оставляет большое поле для дальнейших исследований, касающихся влияния параметров рынка МБК на его устойчивость к «заражению».</w:t>
      </w:r>
    </w:p>
    <w:p w:rsidR="00A73F58" w:rsidRPr="00357FE6" w:rsidRDefault="00EB1BB4" w:rsidP="00A73F58">
      <w:pPr>
        <w:pStyle w:val="a3"/>
        <w:numPr>
          <w:ilvl w:val="1"/>
          <w:numId w:val="2"/>
        </w:numPr>
        <w:spacing w:after="480" w:line="360" w:lineRule="auto"/>
        <w:ind w:left="709"/>
        <w:contextualSpacing w:val="0"/>
        <w:jc w:val="center"/>
        <w:rPr>
          <w:rFonts w:ascii="Times New Roman" w:hAnsi="Times New Roman" w:cs="Times New Roman"/>
          <w:b/>
          <w:sz w:val="28"/>
          <w:szCs w:val="28"/>
        </w:rPr>
      </w:pPr>
      <w:r w:rsidRPr="00357FE6">
        <w:rPr>
          <w:rFonts w:ascii="Times New Roman" w:hAnsi="Times New Roman" w:cs="Times New Roman"/>
          <w:b/>
          <w:sz w:val="28"/>
          <w:szCs w:val="28"/>
        </w:rPr>
        <w:lastRenderedPageBreak/>
        <w:t>Представление рынка МБК в виде сети контрагентов: основные понятия</w:t>
      </w:r>
    </w:p>
    <w:p w:rsidR="00EB1997" w:rsidRDefault="00A73F58" w:rsidP="00EB1997">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В продолжение </w:t>
      </w:r>
      <w:proofErr w:type="gramStart"/>
      <w:r w:rsidR="00647A37">
        <w:rPr>
          <w:rFonts w:ascii="Times New Roman" w:hAnsi="Times New Roman" w:cs="Times New Roman"/>
          <w:sz w:val="28"/>
          <w:szCs w:val="28"/>
        </w:rPr>
        <w:t>рассмотрения основ описания структуры рынка</w:t>
      </w:r>
      <w:proofErr w:type="gramEnd"/>
      <w:r w:rsidR="00647A37">
        <w:rPr>
          <w:rFonts w:ascii="Times New Roman" w:hAnsi="Times New Roman" w:cs="Times New Roman"/>
          <w:sz w:val="28"/>
          <w:szCs w:val="28"/>
        </w:rPr>
        <w:t xml:space="preserve"> МБК н</w:t>
      </w:r>
      <w:r w:rsidR="00E61030">
        <w:rPr>
          <w:rFonts w:ascii="Times New Roman" w:hAnsi="Times New Roman" w:cs="Times New Roman"/>
          <w:sz w:val="28"/>
          <w:szCs w:val="28"/>
        </w:rPr>
        <w:t xml:space="preserve">еобходимо подчеркнуть, что </w:t>
      </w:r>
      <w:r w:rsidR="00C418F9">
        <w:rPr>
          <w:rFonts w:ascii="Times New Roman" w:hAnsi="Times New Roman" w:cs="Times New Roman"/>
          <w:sz w:val="28"/>
          <w:szCs w:val="28"/>
        </w:rPr>
        <w:t xml:space="preserve">наше и </w:t>
      </w:r>
      <w:r w:rsidR="00681A11">
        <w:rPr>
          <w:rFonts w:ascii="Times New Roman" w:hAnsi="Times New Roman" w:cs="Times New Roman"/>
          <w:sz w:val="28"/>
          <w:szCs w:val="28"/>
        </w:rPr>
        <w:t>многие существующие исследования</w:t>
      </w:r>
      <w:r w:rsidR="00C418F9">
        <w:rPr>
          <w:rFonts w:ascii="Times New Roman" w:hAnsi="Times New Roman" w:cs="Times New Roman"/>
          <w:sz w:val="28"/>
          <w:szCs w:val="28"/>
        </w:rPr>
        <w:t xml:space="preserve"> </w:t>
      </w:r>
      <w:r w:rsidR="00626268">
        <w:rPr>
          <w:rFonts w:ascii="Times New Roman" w:hAnsi="Times New Roman" w:cs="Times New Roman"/>
          <w:sz w:val="28"/>
          <w:szCs w:val="28"/>
        </w:rPr>
        <w:t xml:space="preserve">рынков МБК </w:t>
      </w:r>
      <w:r w:rsidR="00423611">
        <w:rPr>
          <w:rFonts w:ascii="Times New Roman" w:hAnsi="Times New Roman" w:cs="Times New Roman"/>
          <w:sz w:val="28"/>
          <w:szCs w:val="28"/>
        </w:rPr>
        <w:t xml:space="preserve">тем или иным образом опираются </w:t>
      </w:r>
      <w:r w:rsidR="00626268">
        <w:rPr>
          <w:rFonts w:ascii="Times New Roman" w:hAnsi="Times New Roman" w:cs="Times New Roman"/>
          <w:sz w:val="28"/>
          <w:szCs w:val="28"/>
        </w:rPr>
        <w:t xml:space="preserve">на </w:t>
      </w:r>
      <w:r w:rsidR="00423611">
        <w:rPr>
          <w:rFonts w:ascii="Times New Roman" w:hAnsi="Times New Roman" w:cs="Times New Roman"/>
          <w:sz w:val="28"/>
          <w:szCs w:val="28"/>
        </w:rPr>
        <w:t>теорию</w:t>
      </w:r>
      <w:r w:rsidR="003179DB">
        <w:rPr>
          <w:rFonts w:ascii="Times New Roman" w:hAnsi="Times New Roman" w:cs="Times New Roman"/>
          <w:sz w:val="28"/>
          <w:szCs w:val="28"/>
        </w:rPr>
        <w:t xml:space="preserve"> сетей</w:t>
      </w:r>
      <w:r w:rsidR="000C5B11">
        <w:rPr>
          <w:rFonts w:ascii="Times New Roman" w:hAnsi="Times New Roman" w:cs="Times New Roman"/>
          <w:sz w:val="28"/>
          <w:szCs w:val="28"/>
        </w:rPr>
        <w:t>, или графов,</w:t>
      </w:r>
      <w:r w:rsidR="00BC2153">
        <w:rPr>
          <w:rFonts w:ascii="Times New Roman" w:hAnsi="Times New Roman" w:cs="Times New Roman"/>
          <w:sz w:val="28"/>
          <w:szCs w:val="28"/>
        </w:rPr>
        <w:t xml:space="preserve"> и ее терминологи</w:t>
      </w:r>
      <w:r w:rsidR="00423611">
        <w:rPr>
          <w:rFonts w:ascii="Times New Roman" w:hAnsi="Times New Roman" w:cs="Times New Roman"/>
          <w:sz w:val="28"/>
          <w:szCs w:val="28"/>
        </w:rPr>
        <w:t>ю</w:t>
      </w:r>
      <w:r w:rsidR="00BC2153">
        <w:rPr>
          <w:rStyle w:val="a6"/>
          <w:rFonts w:ascii="Times New Roman" w:hAnsi="Times New Roman" w:cs="Times New Roman"/>
          <w:sz w:val="28"/>
          <w:szCs w:val="28"/>
        </w:rPr>
        <w:footnoteReference w:id="7"/>
      </w:r>
      <w:r w:rsidR="003179DB">
        <w:rPr>
          <w:rFonts w:ascii="Times New Roman" w:hAnsi="Times New Roman" w:cs="Times New Roman"/>
          <w:sz w:val="28"/>
          <w:szCs w:val="28"/>
        </w:rPr>
        <w:t xml:space="preserve">. </w:t>
      </w:r>
      <w:r w:rsidR="00311D45">
        <w:rPr>
          <w:rFonts w:ascii="Times New Roman" w:hAnsi="Times New Roman" w:cs="Times New Roman"/>
          <w:sz w:val="28"/>
          <w:szCs w:val="28"/>
        </w:rPr>
        <w:t xml:space="preserve">В </w:t>
      </w:r>
      <w:r w:rsidR="00261392">
        <w:rPr>
          <w:rFonts w:ascii="Times New Roman" w:hAnsi="Times New Roman" w:cs="Times New Roman"/>
          <w:sz w:val="28"/>
          <w:szCs w:val="28"/>
        </w:rPr>
        <w:t xml:space="preserve">соответствии с </w:t>
      </w:r>
      <w:r w:rsidR="00BC2153">
        <w:rPr>
          <w:rFonts w:ascii="Times New Roman" w:hAnsi="Times New Roman" w:cs="Times New Roman"/>
          <w:sz w:val="28"/>
          <w:szCs w:val="28"/>
        </w:rPr>
        <w:t>ней</w:t>
      </w:r>
      <w:r w:rsidR="00261392">
        <w:rPr>
          <w:rFonts w:ascii="Times New Roman" w:hAnsi="Times New Roman" w:cs="Times New Roman"/>
          <w:sz w:val="28"/>
          <w:szCs w:val="28"/>
        </w:rPr>
        <w:t>,</w:t>
      </w:r>
      <w:r w:rsidR="00311D45">
        <w:rPr>
          <w:rFonts w:ascii="Times New Roman" w:hAnsi="Times New Roman" w:cs="Times New Roman"/>
          <w:sz w:val="28"/>
          <w:szCs w:val="28"/>
        </w:rPr>
        <w:t xml:space="preserve"> </w:t>
      </w:r>
      <w:r w:rsidR="004D7965">
        <w:rPr>
          <w:rFonts w:ascii="Times New Roman" w:hAnsi="Times New Roman" w:cs="Times New Roman"/>
          <w:sz w:val="28"/>
          <w:szCs w:val="28"/>
        </w:rPr>
        <w:t>банки-контрагенты на рынке</w:t>
      </w:r>
      <w:r w:rsidR="00450881">
        <w:rPr>
          <w:rFonts w:ascii="Times New Roman" w:hAnsi="Times New Roman" w:cs="Times New Roman"/>
          <w:sz w:val="28"/>
          <w:szCs w:val="28"/>
        </w:rPr>
        <w:t xml:space="preserve"> представляются в виде узлов, или вершин, графа.</w:t>
      </w:r>
      <w:r w:rsidR="004D7965">
        <w:rPr>
          <w:rFonts w:ascii="Times New Roman" w:hAnsi="Times New Roman" w:cs="Times New Roman"/>
          <w:sz w:val="28"/>
          <w:szCs w:val="28"/>
        </w:rPr>
        <w:t xml:space="preserve"> </w:t>
      </w:r>
      <w:r w:rsidR="00E44E10">
        <w:rPr>
          <w:rFonts w:ascii="Times New Roman" w:hAnsi="Times New Roman" w:cs="Times New Roman"/>
          <w:sz w:val="28"/>
          <w:szCs w:val="28"/>
        </w:rPr>
        <w:t>Направленные р</w:t>
      </w:r>
      <w:r w:rsidR="00AA7C35">
        <w:rPr>
          <w:rFonts w:ascii="Times New Roman" w:hAnsi="Times New Roman" w:cs="Times New Roman"/>
          <w:sz w:val="28"/>
          <w:szCs w:val="28"/>
        </w:rPr>
        <w:t>ебра графа обозначают существующие связи банков на рынке МБК</w:t>
      </w:r>
      <w:r w:rsidR="005623FA">
        <w:rPr>
          <w:rFonts w:ascii="Times New Roman" w:hAnsi="Times New Roman" w:cs="Times New Roman"/>
          <w:sz w:val="28"/>
          <w:szCs w:val="28"/>
        </w:rPr>
        <w:t>, то есть отношения «заемщик-кредитор» или «кредитор-заемщик»</w:t>
      </w:r>
      <w:r w:rsidR="0048486D">
        <w:rPr>
          <w:rFonts w:ascii="Times New Roman" w:hAnsi="Times New Roman" w:cs="Times New Roman"/>
          <w:sz w:val="28"/>
          <w:szCs w:val="28"/>
        </w:rPr>
        <w:t xml:space="preserve"> между двумя банками</w:t>
      </w:r>
      <w:r w:rsidR="00681A11">
        <w:rPr>
          <w:rStyle w:val="a6"/>
          <w:rFonts w:ascii="Times New Roman" w:hAnsi="Times New Roman" w:cs="Times New Roman"/>
          <w:sz w:val="28"/>
          <w:szCs w:val="28"/>
        </w:rPr>
        <w:footnoteReference w:id="8"/>
      </w:r>
      <w:r w:rsidR="004A57D5">
        <w:rPr>
          <w:rFonts w:ascii="Times New Roman" w:hAnsi="Times New Roman" w:cs="Times New Roman"/>
          <w:sz w:val="28"/>
          <w:szCs w:val="28"/>
        </w:rPr>
        <w:t xml:space="preserve">. </w:t>
      </w:r>
      <w:r w:rsidR="00320EAD">
        <w:rPr>
          <w:rFonts w:ascii="Times New Roman" w:hAnsi="Times New Roman" w:cs="Times New Roman"/>
          <w:sz w:val="28"/>
          <w:szCs w:val="28"/>
        </w:rPr>
        <w:t xml:space="preserve">Вес </w:t>
      </w:r>
      <w:r w:rsidR="00212BEC">
        <w:rPr>
          <w:rFonts w:ascii="Times New Roman" w:hAnsi="Times New Roman" w:cs="Times New Roman"/>
          <w:sz w:val="28"/>
          <w:szCs w:val="28"/>
        </w:rPr>
        <w:t xml:space="preserve">направленного </w:t>
      </w:r>
      <w:r w:rsidR="00F55B2B">
        <w:rPr>
          <w:rFonts w:ascii="Times New Roman" w:hAnsi="Times New Roman" w:cs="Times New Roman"/>
          <w:sz w:val="28"/>
          <w:szCs w:val="28"/>
        </w:rPr>
        <w:t xml:space="preserve">ребра представляет </w:t>
      </w:r>
      <w:r w:rsidR="00212BEC">
        <w:rPr>
          <w:rFonts w:ascii="Times New Roman" w:hAnsi="Times New Roman" w:cs="Times New Roman"/>
          <w:sz w:val="28"/>
          <w:szCs w:val="28"/>
        </w:rPr>
        <w:t xml:space="preserve">суммарный </w:t>
      </w:r>
      <w:r w:rsidR="00945882">
        <w:rPr>
          <w:rFonts w:ascii="Times New Roman" w:hAnsi="Times New Roman" w:cs="Times New Roman"/>
          <w:sz w:val="28"/>
          <w:szCs w:val="28"/>
        </w:rPr>
        <w:t>объем займа одного банка у другого</w:t>
      </w:r>
      <w:r w:rsidR="00212BEC">
        <w:rPr>
          <w:rFonts w:ascii="Times New Roman" w:hAnsi="Times New Roman" w:cs="Times New Roman"/>
          <w:sz w:val="28"/>
          <w:szCs w:val="28"/>
        </w:rPr>
        <w:t xml:space="preserve"> на рынке.</w:t>
      </w:r>
      <w:r w:rsidR="00945882">
        <w:rPr>
          <w:rFonts w:ascii="Times New Roman" w:hAnsi="Times New Roman" w:cs="Times New Roman"/>
          <w:sz w:val="28"/>
          <w:szCs w:val="28"/>
        </w:rPr>
        <w:t xml:space="preserve"> </w:t>
      </w:r>
      <w:r w:rsidR="00AA7C35">
        <w:rPr>
          <w:rFonts w:ascii="Times New Roman" w:hAnsi="Times New Roman" w:cs="Times New Roman"/>
          <w:sz w:val="28"/>
          <w:szCs w:val="28"/>
        </w:rPr>
        <w:t>Ч</w:t>
      </w:r>
      <w:r w:rsidR="00261392">
        <w:rPr>
          <w:rFonts w:ascii="Times New Roman" w:hAnsi="Times New Roman" w:cs="Times New Roman"/>
          <w:sz w:val="28"/>
          <w:szCs w:val="28"/>
        </w:rPr>
        <w:t xml:space="preserve">исло </w:t>
      </w:r>
      <w:r w:rsidR="00E0435B">
        <w:rPr>
          <w:rFonts w:ascii="Times New Roman" w:hAnsi="Times New Roman" w:cs="Times New Roman"/>
          <w:sz w:val="28"/>
          <w:szCs w:val="28"/>
        </w:rPr>
        <w:t xml:space="preserve">входящих или исходящих </w:t>
      </w:r>
      <w:r w:rsidR="00261392">
        <w:rPr>
          <w:rFonts w:ascii="Times New Roman" w:hAnsi="Times New Roman" w:cs="Times New Roman"/>
          <w:sz w:val="28"/>
          <w:szCs w:val="28"/>
        </w:rPr>
        <w:t xml:space="preserve">связей </w:t>
      </w:r>
      <w:r w:rsidR="00BE5414">
        <w:rPr>
          <w:rFonts w:ascii="Times New Roman" w:hAnsi="Times New Roman" w:cs="Times New Roman"/>
          <w:sz w:val="28"/>
          <w:szCs w:val="28"/>
        </w:rPr>
        <w:t xml:space="preserve">(ребер) </w:t>
      </w:r>
      <w:r w:rsidR="00261392">
        <w:rPr>
          <w:rFonts w:ascii="Times New Roman" w:hAnsi="Times New Roman" w:cs="Times New Roman"/>
          <w:sz w:val="28"/>
          <w:szCs w:val="28"/>
        </w:rPr>
        <w:t>банка</w:t>
      </w:r>
      <w:r w:rsidR="00E0435B">
        <w:rPr>
          <w:rFonts w:ascii="Times New Roman" w:hAnsi="Times New Roman" w:cs="Times New Roman"/>
          <w:sz w:val="28"/>
          <w:szCs w:val="28"/>
        </w:rPr>
        <w:t>-узла</w:t>
      </w:r>
      <w:r w:rsidR="00261392">
        <w:rPr>
          <w:rFonts w:ascii="Times New Roman" w:hAnsi="Times New Roman" w:cs="Times New Roman"/>
          <w:sz w:val="28"/>
          <w:szCs w:val="28"/>
        </w:rPr>
        <w:t xml:space="preserve"> с остальными банками-участниками рынка МБК называется </w:t>
      </w:r>
      <w:r w:rsidR="00E0435B">
        <w:rPr>
          <w:rFonts w:ascii="Times New Roman" w:hAnsi="Times New Roman" w:cs="Times New Roman"/>
          <w:sz w:val="28"/>
          <w:szCs w:val="28"/>
        </w:rPr>
        <w:t xml:space="preserve">входящей или исходящей </w:t>
      </w:r>
      <w:r w:rsidR="00261392">
        <w:rPr>
          <w:rFonts w:ascii="Times New Roman" w:hAnsi="Times New Roman" w:cs="Times New Roman"/>
          <w:sz w:val="28"/>
          <w:szCs w:val="28"/>
        </w:rPr>
        <w:t>степенью (</w:t>
      </w:r>
      <w:r w:rsidR="00261392">
        <w:rPr>
          <w:rFonts w:ascii="Times New Roman" w:hAnsi="Times New Roman" w:cs="Times New Roman"/>
          <w:sz w:val="28"/>
          <w:szCs w:val="28"/>
          <w:lang w:val="en-US"/>
        </w:rPr>
        <w:t>degree</w:t>
      </w:r>
      <w:r w:rsidR="00261392" w:rsidRPr="00261392">
        <w:rPr>
          <w:rFonts w:ascii="Times New Roman" w:hAnsi="Times New Roman" w:cs="Times New Roman"/>
          <w:sz w:val="28"/>
          <w:szCs w:val="28"/>
        </w:rPr>
        <w:t xml:space="preserve">) </w:t>
      </w:r>
      <w:r w:rsidR="00ED5A61">
        <w:rPr>
          <w:rFonts w:ascii="Times New Roman" w:hAnsi="Times New Roman" w:cs="Times New Roman"/>
          <w:sz w:val="28"/>
          <w:szCs w:val="28"/>
        </w:rPr>
        <w:t>узла</w:t>
      </w:r>
      <w:r w:rsidR="00241EF0" w:rsidRPr="00241EF0">
        <w:rPr>
          <w:rFonts w:ascii="Times New Roman" w:hAnsi="Times New Roman" w:cs="Times New Roman"/>
          <w:sz w:val="28"/>
          <w:szCs w:val="28"/>
        </w:rPr>
        <w:t>.</w:t>
      </w:r>
    </w:p>
    <w:p w:rsidR="0052335E" w:rsidRDefault="003179DB" w:rsidP="0052335E">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Работой, </w:t>
      </w:r>
      <w:r w:rsidR="00423611">
        <w:rPr>
          <w:rFonts w:ascii="Times New Roman" w:hAnsi="Times New Roman" w:cs="Times New Roman"/>
          <w:sz w:val="28"/>
          <w:szCs w:val="28"/>
        </w:rPr>
        <w:t>которая стала</w:t>
      </w:r>
      <w:r>
        <w:rPr>
          <w:rFonts w:ascii="Times New Roman" w:hAnsi="Times New Roman" w:cs="Times New Roman"/>
          <w:sz w:val="28"/>
          <w:szCs w:val="28"/>
        </w:rPr>
        <w:t xml:space="preserve"> базой для многих последующих исследований </w:t>
      </w:r>
      <w:r w:rsidR="007D13D5">
        <w:rPr>
          <w:rFonts w:ascii="Times New Roman" w:hAnsi="Times New Roman" w:cs="Times New Roman"/>
          <w:sz w:val="28"/>
          <w:szCs w:val="28"/>
        </w:rPr>
        <w:t xml:space="preserve">в теории сетей, является </w:t>
      </w:r>
      <w:r w:rsidR="00A36DCF">
        <w:rPr>
          <w:rFonts w:ascii="Times New Roman" w:hAnsi="Times New Roman" w:cs="Times New Roman"/>
          <w:sz w:val="28"/>
          <w:szCs w:val="28"/>
        </w:rPr>
        <w:t>модель</w:t>
      </w:r>
      <w:r w:rsidR="007D13D5">
        <w:rPr>
          <w:rFonts w:ascii="Times New Roman" w:hAnsi="Times New Roman" w:cs="Times New Roman"/>
          <w:sz w:val="28"/>
          <w:szCs w:val="28"/>
        </w:rPr>
        <w:t xml:space="preserve"> </w:t>
      </w:r>
      <w:r w:rsidR="001428EF">
        <w:rPr>
          <w:rFonts w:ascii="Times New Roman" w:hAnsi="Times New Roman" w:cs="Times New Roman"/>
          <w:sz w:val="28"/>
          <w:szCs w:val="28"/>
        </w:rPr>
        <w:t xml:space="preserve">П. </w:t>
      </w:r>
      <w:proofErr w:type="spellStart"/>
      <w:r w:rsidR="001428EF">
        <w:rPr>
          <w:rFonts w:ascii="Times New Roman" w:hAnsi="Times New Roman" w:cs="Times New Roman"/>
          <w:sz w:val="28"/>
          <w:szCs w:val="28"/>
        </w:rPr>
        <w:t>Эрдеша</w:t>
      </w:r>
      <w:proofErr w:type="spellEnd"/>
      <w:r w:rsidR="001428EF">
        <w:rPr>
          <w:rFonts w:ascii="Times New Roman" w:hAnsi="Times New Roman" w:cs="Times New Roman"/>
          <w:sz w:val="28"/>
          <w:szCs w:val="28"/>
        </w:rPr>
        <w:t xml:space="preserve"> и А. </w:t>
      </w:r>
      <w:proofErr w:type="spellStart"/>
      <w:r w:rsidR="00A36DCF">
        <w:rPr>
          <w:rFonts w:ascii="Times New Roman" w:hAnsi="Times New Roman" w:cs="Times New Roman"/>
          <w:sz w:val="28"/>
          <w:szCs w:val="28"/>
        </w:rPr>
        <w:t>Реньи</w:t>
      </w:r>
      <w:proofErr w:type="spellEnd"/>
      <w:r w:rsidR="00BE3F79">
        <w:rPr>
          <w:rStyle w:val="a6"/>
          <w:rFonts w:ascii="Times New Roman" w:hAnsi="Times New Roman" w:cs="Times New Roman"/>
          <w:sz w:val="28"/>
          <w:szCs w:val="28"/>
        </w:rPr>
        <w:footnoteReference w:id="9"/>
      </w:r>
      <w:r w:rsidR="001428EF">
        <w:rPr>
          <w:rFonts w:ascii="Times New Roman" w:hAnsi="Times New Roman" w:cs="Times New Roman"/>
          <w:sz w:val="28"/>
          <w:szCs w:val="28"/>
        </w:rPr>
        <w:t xml:space="preserve">, впервые изучивших случайные графы. </w:t>
      </w:r>
      <w:proofErr w:type="gramStart"/>
      <w:r w:rsidR="00D3348D">
        <w:rPr>
          <w:rFonts w:ascii="Times New Roman" w:hAnsi="Times New Roman" w:cs="Times New Roman"/>
          <w:sz w:val="28"/>
          <w:szCs w:val="28"/>
        </w:rPr>
        <w:t xml:space="preserve">Их первоначальная модель </w:t>
      </w:r>
      <w:r w:rsidR="007F3FA9">
        <w:rPr>
          <w:rFonts w:ascii="Times New Roman" w:hAnsi="Times New Roman" w:cs="Times New Roman"/>
          <w:sz w:val="28"/>
          <w:szCs w:val="28"/>
          <w:lang w:val="en-US"/>
        </w:rPr>
        <w:t>G</w:t>
      </w:r>
      <w:r w:rsidR="007F3FA9" w:rsidRPr="007F3FA9">
        <w:rPr>
          <w:rFonts w:ascii="Times New Roman" w:hAnsi="Times New Roman" w:cs="Times New Roman"/>
          <w:sz w:val="28"/>
          <w:szCs w:val="28"/>
        </w:rPr>
        <w:t>(</w:t>
      </w:r>
      <w:r w:rsidR="007F3FA9">
        <w:rPr>
          <w:rFonts w:ascii="Times New Roman" w:hAnsi="Times New Roman" w:cs="Times New Roman"/>
          <w:sz w:val="28"/>
          <w:szCs w:val="28"/>
          <w:lang w:val="en-US"/>
        </w:rPr>
        <w:t>n</w:t>
      </w:r>
      <w:r w:rsidR="007F3FA9" w:rsidRPr="007F3FA9">
        <w:rPr>
          <w:rFonts w:ascii="Times New Roman" w:hAnsi="Times New Roman" w:cs="Times New Roman"/>
          <w:sz w:val="28"/>
          <w:szCs w:val="28"/>
        </w:rPr>
        <w:t xml:space="preserve">, </w:t>
      </w:r>
      <w:r w:rsidR="007F3FA9">
        <w:rPr>
          <w:rFonts w:ascii="Times New Roman" w:hAnsi="Times New Roman" w:cs="Times New Roman"/>
          <w:sz w:val="28"/>
          <w:szCs w:val="28"/>
          <w:lang w:val="en-US"/>
        </w:rPr>
        <w:t>N</w:t>
      </w:r>
      <w:r w:rsidR="007F3FA9" w:rsidRPr="007F3FA9">
        <w:rPr>
          <w:rFonts w:ascii="Times New Roman" w:hAnsi="Times New Roman" w:cs="Times New Roman"/>
          <w:sz w:val="28"/>
          <w:szCs w:val="28"/>
        </w:rPr>
        <w:t xml:space="preserve">) </w:t>
      </w:r>
      <w:r w:rsidR="00003081">
        <w:rPr>
          <w:rFonts w:ascii="Times New Roman" w:hAnsi="Times New Roman" w:cs="Times New Roman"/>
          <w:sz w:val="28"/>
          <w:szCs w:val="28"/>
        </w:rPr>
        <w:t>предполагает равную вероятность для каждой реализации случайного графа, то есть для каждого графа, выбир</w:t>
      </w:r>
      <w:r w:rsidR="007F3FA9">
        <w:rPr>
          <w:rFonts w:ascii="Times New Roman" w:hAnsi="Times New Roman" w:cs="Times New Roman"/>
          <w:sz w:val="28"/>
          <w:szCs w:val="28"/>
        </w:rPr>
        <w:t xml:space="preserve">аемого случайным образом из всех возможных графов, имеющих </w:t>
      </w:r>
      <w:r w:rsidR="00D3348D">
        <w:rPr>
          <w:rFonts w:ascii="Times New Roman" w:hAnsi="Times New Roman" w:cs="Times New Roman"/>
          <w:sz w:val="28"/>
          <w:szCs w:val="28"/>
          <w:lang w:val="en-US"/>
        </w:rPr>
        <w:t>n</w:t>
      </w:r>
      <w:r w:rsidR="00D3348D" w:rsidRPr="00D3348D">
        <w:rPr>
          <w:rFonts w:ascii="Times New Roman" w:hAnsi="Times New Roman" w:cs="Times New Roman"/>
          <w:sz w:val="28"/>
          <w:szCs w:val="28"/>
        </w:rPr>
        <w:t xml:space="preserve"> </w:t>
      </w:r>
      <w:r w:rsidR="00BC2153">
        <w:rPr>
          <w:rFonts w:ascii="Times New Roman" w:hAnsi="Times New Roman" w:cs="Times New Roman"/>
          <w:sz w:val="28"/>
          <w:szCs w:val="28"/>
        </w:rPr>
        <w:t>узлов</w:t>
      </w:r>
      <w:r w:rsidR="00D3348D">
        <w:rPr>
          <w:rFonts w:ascii="Times New Roman" w:hAnsi="Times New Roman" w:cs="Times New Roman"/>
          <w:sz w:val="28"/>
          <w:szCs w:val="28"/>
        </w:rPr>
        <w:t xml:space="preserve">, которые соединены между собой </w:t>
      </w:r>
      <w:r w:rsidR="009327B8">
        <w:rPr>
          <w:rFonts w:ascii="Times New Roman" w:hAnsi="Times New Roman" w:cs="Times New Roman"/>
          <w:sz w:val="28"/>
          <w:szCs w:val="28"/>
          <w:lang w:val="en-US"/>
        </w:rPr>
        <w:t>N</w:t>
      </w:r>
      <w:r w:rsidR="009327B8" w:rsidRPr="009327B8">
        <w:rPr>
          <w:rFonts w:ascii="Times New Roman" w:hAnsi="Times New Roman" w:cs="Times New Roman"/>
          <w:sz w:val="28"/>
          <w:szCs w:val="28"/>
        </w:rPr>
        <w:t xml:space="preserve"> </w:t>
      </w:r>
      <w:r w:rsidR="00D3348D">
        <w:rPr>
          <w:rFonts w:ascii="Times New Roman" w:hAnsi="Times New Roman" w:cs="Times New Roman"/>
          <w:sz w:val="28"/>
          <w:szCs w:val="28"/>
        </w:rPr>
        <w:t>ребрами</w:t>
      </w:r>
      <w:r w:rsidR="00311885">
        <w:rPr>
          <w:rStyle w:val="a6"/>
          <w:rFonts w:ascii="Times New Roman" w:hAnsi="Times New Roman" w:cs="Times New Roman"/>
          <w:sz w:val="28"/>
          <w:szCs w:val="28"/>
        </w:rPr>
        <w:footnoteReference w:id="10"/>
      </w:r>
      <w:r w:rsidR="009327B8">
        <w:rPr>
          <w:rFonts w:ascii="Times New Roman" w:hAnsi="Times New Roman" w:cs="Times New Roman"/>
          <w:sz w:val="28"/>
          <w:szCs w:val="28"/>
        </w:rPr>
        <w:t xml:space="preserve">. </w:t>
      </w:r>
      <w:r w:rsidR="004A2F19">
        <w:rPr>
          <w:rFonts w:ascii="Times New Roman" w:hAnsi="Times New Roman" w:cs="Times New Roman"/>
          <w:sz w:val="28"/>
          <w:szCs w:val="28"/>
        </w:rPr>
        <w:t xml:space="preserve"> </w:t>
      </w:r>
      <w:r w:rsidR="007F3FA9">
        <w:rPr>
          <w:rFonts w:ascii="Times New Roman" w:hAnsi="Times New Roman" w:cs="Times New Roman"/>
          <w:sz w:val="28"/>
          <w:szCs w:val="28"/>
        </w:rPr>
        <w:t>Было также предложено несколько вариантов их модели, из ко</w:t>
      </w:r>
      <w:r w:rsidR="00CD13DA">
        <w:rPr>
          <w:rFonts w:ascii="Times New Roman" w:hAnsi="Times New Roman" w:cs="Times New Roman"/>
          <w:sz w:val="28"/>
          <w:szCs w:val="28"/>
        </w:rPr>
        <w:t>торых</w:t>
      </w:r>
      <w:r w:rsidR="00B70692">
        <w:rPr>
          <w:rFonts w:ascii="Times New Roman" w:hAnsi="Times New Roman" w:cs="Times New Roman"/>
          <w:sz w:val="28"/>
          <w:szCs w:val="28"/>
        </w:rPr>
        <w:t>, как отмечают исследователи</w:t>
      </w:r>
      <w:r w:rsidR="00B70692">
        <w:rPr>
          <w:rStyle w:val="a6"/>
          <w:rFonts w:ascii="Times New Roman" w:hAnsi="Times New Roman" w:cs="Times New Roman"/>
          <w:sz w:val="28"/>
          <w:szCs w:val="28"/>
        </w:rPr>
        <w:footnoteReference w:id="11"/>
      </w:r>
      <w:r w:rsidR="00B70692">
        <w:rPr>
          <w:rFonts w:ascii="Times New Roman" w:hAnsi="Times New Roman" w:cs="Times New Roman"/>
          <w:sz w:val="28"/>
          <w:szCs w:val="28"/>
        </w:rPr>
        <w:t>,</w:t>
      </w:r>
      <w:r w:rsidR="00CD13DA">
        <w:rPr>
          <w:rFonts w:ascii="Times New Roman" w:hAnsi="Times New Roman" w:cs="Times New Roman"/>
          <w:sz w:val="28"/>
          <w:szCs w:val="28"/>
        </w:rPr>
        <w:t xml:space="preserve"> наиболее часто применяемым</w:t>
      </w:r>
      <w:r w:rsidR="007F3FA9">
        <w:rPr>
          <w:rFonts w:ascii="Times New Roman" w:hAnsi="Times New Roman" w:cs="Times New Roman"/>
          <w:sz w:val="28"/>
          <w:szCs w:val="28"/>
        </w:rPr>
        <w:t xml:space="preserve"> и изученн</w:t>
      </w:r>
      <w:r w:rsidR="00CD13DA">
        <w:rPr>
          <w:rFonts w:ascii="Times New Roman" w:hAnsi="Times New Roman" w:cs="Times New Roman"/>
          <w:sz w:val="28"/>
          <w:szCs w:val="28"/>
        </w:rPr>
        <w:t>ым</w:t>
      </w:r>
      <w:r w:rsidR="007F3FA9">
        <w:rPr>
          <w:rFonts w:ascii="Times New Roman" w:hAnsi="Times New Roman" w:cs="Times New Roman"/>
          <w:sz w:val="28"/>
          <w:szCs w:val="28"/>
        </w:rPr>
        <w:t xml:space="preserve"> служит модель </w:t>
      </w:r>
      <w:r w:rsidR="007F3FA9">
        <w:rPr>
          <w:rFonts w:ascii="Times New Roman" w:hAnsi="Times New Roman" w:cs="Times New Roman"/>
          <w:sz w:val="28"/>
          <w:szCs w:val="28"/>
          <w:lang w:val="en-US"/>
        </w:rPr>
        <w:t>G</w:t>
      </w:r>
      <w:r w:rsidR="007F3FA9" w:rsidRPr="007F3FA9">
        <w:rPr>
          <w:rFonts w:ascii="Times New Roman" w:hAnsi="Times New Roman" w:cs="Times New Roman"/>
          <w:sz w:val="28"/>
          <w:szCs w:val="28"/>
        </w:rPr>
        <w:t>(</w:t>
      </w:r>
      <w:r w:rsidR="007F3FA9">
        <w:rPr>
          <w:rFonts w:ascii="Times New Roman" w:hAnsi="Times New Roman" w:cs="Times New Roman"/>
          <w:sz w:val="28"/>
          <w:szCs w:val="28"/>
          <w:lang w:val="en-US"/>
        </w:rPr>
        <w:t>n</w:t>
      </w:r>
      <w:r w:rsidR="007F3FA9" w:rsidRPr="007F3FA9">
        <w:rPr>
          <w:rFonts w:ascii="Times New Roman" w:hAnsi="Times New Roman" w:cs="Times New Roman"/>
          <w:sz w:val="28"/>
          <w:szCs w:val="28"/>
        </w:rPr>
        <w:t xml:space="preserve">, </w:t>
      </w:r>
      <w:r w:rsidR="007F3FA9" w:rsidRPr="007B4B2A">
        <w:rPr>
          <w:rFonts w:ascii="Times New Roman" w:hAnsi="Times New Roman" w:cs="Times New Roman"/>
          <w:i/>
          <w:sz w:val="28"/>
          <w:szCs w:val="28"/>
          <w:lang w:val="en-US"/>
        </w:rPr>
        <w:t>p</w:t>
      </w:r>
      <w:r w:rsidR="00CD13DA">
        <w:rPr>
          <w:rFonts w:ascii="Times New Roman" w:hAnsi="Times New Roman" w:cs="Times New Roman"/>
          <w:sz w:val="28"/>
          <w:szCs w:val="28"/>
        </w:rPr>
        <w:t>).</w:t>
      </w:r>
      <w:proofErr w:type="gramEnd"/>
      <w:r w:rsidR="00CD13DA">
        <w:rPr>
          <w:rFonts w:ascii="Times New Roman" w:hAnsi="Times New Roman" w:cs="Times New Roman"/>
          <w:sz w:val="28"/>
          <w:szCs w:val="28"/>
        </w:rPr>
        <w:t xml:space="preserve"> В ней каждое возможное ребро между каждыми двумя </w:t>
      </w:r>
      <w:r w:rsidR="00BC2153">
        <w:rPr>
          <w:rFonts w:ascii="Times New Roman" w:hAnsi="Times New Roman" w:cs="Times New Roman"/>
          <w:sz w:val="28"/>
          <w:szCs w:val="28"/>
        </w:rPr>
        <w:t>узлами</w:t>
      </w:r>
      <w:r w:rsidR="00CD13DA">
        <w:rPr>
          <w:rFonts w:ascii="Times New Roman" w:hAnsi="Times New Roman" w:cs="Times New Roman"/>
          <w:sz w:val="28"/>
          <w:szCs w:val="28"/>
        </w:rPr>
        <w:t xml:space="preserve"> включается в граф с </w:t>
      </w:r>
      <w:r w:rsidR="006C762E">
        <w:rPr>
          <w:rFonts w:ascii="Times New Roman" w:hAnsi="Times New Roman" w:cs="Times New Roman"/>
          <w:sz w:val="28"/>
          <w:szCs w:val="28"/>
        </w:rPr>
        <w:t>одинаковой</w:t>
      </w:r>
      <w:r w:rsidR="00CD13DA">
        <w:rPr>
          <w:rFonts w:ascii="Times New Roman" w:hAnsi="Times New Roman" w:cs="Times New Roman"/>
          <w:sz w:val="28"/>
          <w:szCs w:val="28"/>
        </w:rPr>
        <w:t xml:space="preserve"> </w:t>
      </w:r>
      <w:r w:rsidR="00423611">
        <w:rPr>
          <w:rFonts w:ascii="Times New Roman" w:hAnsi="Times New Roman" w:cs="Times New Roman"/>
          <w:sz w:val="28"/>
          <w:szCs w:val="28"/>
        </w:rPr>
        <w:t xml:space="preserve">заданной </w:t>
      </w:r>
      <w:r w:rsidR="00CD13DA">
        <w:rPr>
          <w:rFonts w:ascii="Times New Roman" w:hAnsi="Times New Roman" w:cs="Times New Roman"/>
          <w:sz w:val="28"/>
          <w:szCs w:val="28"/>
        </w:rPr>
        <w:t xml:space="preserve">вероятностью </w:t>
      </w:r>
      <w:r w:rsidR="00CD13DA" w:rsidRPr="007B4B2A">
        <w:rPr>
          <w:rFonts w:ascii="Times New Roman" w:hAnsi="Times New Roman" w:cs="Times New Roman"/>
          <w:i/>
          <w:sz w:val="28"/>
          <w:szCs w:val="28"/>
          <w:lang w:val="en-US"/>
        </w:rPr>
        <w:t>p</w:t>
      </w:r>
      <w:r w:rsidR="00CD13DA" w:rsidRPr="00CD13DA">
        <w:rPr>
          <w:rFonts w:ascii="Times New Roman" w:hAnsi="Times New Roman" w:cs="Times New Roman"/>
          <w:sz w:val="28"/>
          <w:szCs w:val="28"/>
        </w:rPr>
        <w:t xml:space="preserve">, </w:t>
      </w:r>
      <w:r w:rsidR="00423611">
        <w:rPr>
          <w:rFonts w:ascii="Times New Roman" w:hAnsi="Times New Roman" w:cs="Times New Roman"/>
          <w:sz w:val="28"/>
          <w:szCs w:val="28"/>
        </w:rPr>
        <w:t>независимой</w:t>
      </w:r>
      <w:r w:rsidR="00CD13DA">
        <w:rPr>
          <w:rFonts w:ascii="Times New Roman" w:hAnsi="Times New Roman" w:cs="Times New Roman"/>
          <w:sz w:val="28"/>
          <w:szCs w:val="28"/>
        </w:rPr>
        <w:t xml:space="preserve"> от </w:t>
      </w:r>
      <w:r w:rsidR="00CD13DA">
        <w:rPr>
          <w:rFonts w:ascii="Times New Roman" w:hAnsi="Times New Roman" w:cs="Times New Roman"/>
          <w:sz w:val="28"/>
          <w:szCs w:val="28"/>
        </w:rPr>
        <w:lastRenderedPageBreak/>
        <w:t xml:space="preserve">наличия других ребер и называемой вероятностью </w:t>
      </w:r>
      <w:proofErr w:type="spellStart"/>
      <w:r w:rsidR="00CD13DA">
        <w:rPr>
          <w:rFonts w:ascii="Times New Roman" w:hAnsi="Times New Roman" w:cs="Times New Roman"/>
          <w:sz w:val="28"/>
          <w:szCs w:val="28"/>
        </w:rPr>
        <w:t>Эрдеша-Реньи</w:t>
      </w:r>
      <w:proofErr w:type="spellEnd"/>
      <w:r w:rsidR="00CD13DA">
        <w:rPr>
          <w:rFonts w:ascii="Times New Roman" w:hAnsi="Times New Roman" w:cs="Times New Roman"/>
          <w:sz w:val="28"/>
          <w:szCs w:val="28"/>
        </w:rPr>
        <w:t>.</w:t>
      </w:r>
      <w:r w:rsidR="00BE358F">
        <w:rPr>
          <w:rFonts w:ascii="Times New Roman" w:hAnsi="Times New Roman" w:cs="Times New Roman"/>
          <w:sz w:val="28"/>
          <w:szCs w:val="28"/>
        </w:rPr>
        <w:t xml:space="preserve"> </w:t>
      </w:r>
      <w:r w:rsidR="001C4C6D">
        <w:rPr>
          <w:rFonts w:ascii="Times New Roman" w:hAnsi="Times New Roman" w:cs="Times New Roman"/>
          <w:sz w:val="28"/>
          <w:szCs w:val="28"/>
        </w:rPr>
        <w:t>Построение случайного графа в данном случае выглядит следующим образом</w:t>
      </w:r>
      <w:r w:rsidR="00EB7094">
        <w:rPr>
          <w:rStyle w:val="a6"/>
          <w:rFonts w:ascii="Times New Roman" w:hAnsi="Times New Roman" w:cs="Times New Roman"/>
          <w:sz w:val="28"/>
          <w:szCs w:val="28"/>
        </w:rPr>
        <w:footnoteReference w:id="12"/>
      </w:r>
      <w:r w:rsidR="001C4C6D">
        <w:rPr>
          <w:rFonts w:ascii="Times New Roman" w:hAnsi="Times New Roman" w:cs="Times New Roman"/>
          <w:sz w:val="28"/>
          <w:szCs w:val="28"/>
        </w:rPr>
        <w:t>: фиксируется натурально</w:t>
      </w:r>
      <w:r w:rsidR="00311885">
        <w:rPr>
          <w:rFonts w:ascii="Times New Roman" w:hAnsi="Times New Roman" w:cs="Times New Roman"/>
          <w:sz w:val="28"/>
          <w:szCs w:val="28"/>
        </w:rPr>
        <w:t>е</w:t>
      </w:r>
      <w:r w:rsidR="001C4C6D">
        <w:rPr>
          <w:rFonts w:ascii="Times New Roman" w:hAnsi="Times New Roman" w:cs="Times New Roman"/>
          <w:sz w:val="28"/>
          <w:szCs w:val="28"/>
        </w:rPr>
        <w:t xml:space="preserve"> число </w:t>
      </w:r>
      <w:r w:rsidR="001C4C6D">
        <w:rPr>
          <w:rFonts w:ascii="Times New Roman" w:hAnsi="Times New Roman" w:cs="Times New Roman"/>
          <w:sz w:val="28"/>
          <w:szCs w:val="28"/>
          <w:lang w:val="en-US"/>
        </w:rPr>
        <w:t>n</w:t>
      </w:r>
      <w:r w:rsidR="00311885">
        <w:rPr>
          <w:rFonts w:ascii="Times New Roman" w:hAnsi="Times New Roman" w:cs="Times New Roman"/>
          <w:sz w:val="28"/>
          <w:szCs w:val="28"/>
        </w:rPr>
        <w:t>, которое</w:t>
      </w:r>
      <w:r w:rsidR="001C4C6D">
        <w:rPr>
          <w:rFonts w:ascii="Times New Roman" w:hAnsi="Times New Roman" w:cs="Times New Roman"/>
          <w:sz w:val="28"/>
          <w:szCs w:val="28"/>
        </w:rPr>
        <w:t xml:space="preserve"> </w:t>
      </w:r>
      <w:r w:rsidR="00311885">
        <w:rPr>
          <w:rFonts w:ascii="Times New Roman" w:hAnsi="Times New Roman" w:cs="Times New Roman"/>
          <w:sz w:val="28"/>
          <w:szCs w:val="28"/>
        </w:rPr>
        <w:t>задает</w:t>
      </w:r>
      <w:r w:rsidR="001C4C6D">
        <w:rPr>
          <w:rFonts w:ascii="Times New Roman" w:hAnsi="Times New Roman" w:cs="Times New Roman"/>
          <w:sz w:val="28"/>
          <w:szCs w:val="28"/>
        </w:rPr>
        <w:t xml:space="preserve"> множество вершин случайного графа </w:t>
      </w:r>
      <w:r w:rsidR="001C4C6D">
        <w:rPr>
          <w:rFonts w:ascii="Times New Roman" w:hAnsi="Times New Roman" w:cs="Times New Roman"/>
          <w:i/>
          <w:sz w:val="28"/>
          <w:szCs w:val="28"/>
        </w:rPr>
        <w:t>Р</w:t>
      </w:r>
      <w:proofErr w:type="gramStart"/>
      <w:r w:rsidR="001C4C6D">
        <w:rPr>
          <w:rFonts w:ascii="Times New Roman" w:hAnsi="Times New Roman" w:cs="Times New Roman"/>
          <w:i/>
          <w:sz w:val="28"/>
          <w:szCs w:val="28"/>
          <w:vertAlign w:val="subscript"/>
        </w:rPr>
        <w:t>1</w:t>
      </w:r>
      <w:proofErr w:type="gramEnd"/>
      <w:r w:rsidR="001C4C6D">
        <w:rPr>
          <w:rFonts w:ascii="Times New Roman" w:hAnsi="Times New Roman" w:cs="Times New Roman"/>
          <w:i/>
          <w:sz w:val="28"/>
          <w:szCs w:val="28"/>
        </w:rPr>
        <w:t>, Р</w:t>
      </w:r>
      <w:r w:rsidR="001C4C6D">
        <w:rPr>
          <w:rFonts w:ascii="Times New Roman" w:hAnsi="Times New Roman" w:cs="Times New Roman"/>
          <w:i/>
          <w:sz w:val="28"/>
          <w:szCs w:val="28"/>
          <w:vertAlign w:val="subscript"/>
        </w:rPr>
        <w:t xml:space="preserve">2, </w:t>
      </w:r>
      <w:r w:rsidR="001C4C6D">
        <w:rPr>
          <w:rFonts w:ascii="Times New Roman" w:hAnsi="Times New Roman" w:cs="Times New Roman"/>
          <w:i/>
          <w:sz w:val="28"/>
          <w:szCs w:val="28"/>
        </w:rPr>
        <w:t>…, Р</w:t>
      </w:r>
      <w:r w:rsidR="001C4C6D">
        <w:rPr>
          <w:rFonts w:ascii="Times New Roman" w:hAnsi="Times New Roman" w:cs="Times New Roman"/>
          <w:i/>
          <w:sz w:val="28"/>
          <w:szCs w:val="28"/>
          <w:vertAlign w:val="subscript"/>
          <w:lang w:val="en-US"/>
        </w:rPr>
        <w:t>n</w:t>
      </w:r>
      <w:r w:rsidR="001C4C6D">
        <w:rPr>
          <w:rFonts w:ascii="Times New Roman" w:hAnsi="Times New Roman" w:cs="Times New Roman"/>
          <w:sz w:val="28"/>
          <w:szCs w:val="28"/>
        </w:rPr>
        <w:t xml:space="preserve">. </w:t>
      </w:r>
      <w:r w:rsidR="00CB38E7">
        <w:rPr>
          <w:rFonts w:ascii="Times New Roman" w:hAnsi="Times New Roman" w:cs="Times New Roman"/>
          <w:sz w:val="28"/>
          <w:szCs w:val="28"/>
        </w:rPr>
        <w:t>Задается полный граф</w:t>
      </w:r>
      <w:r w:rsidR="00606015">
        <w:rPr>
          <w:rFonts w:ascii="Times New Roman" w:hAnsi="Times New Roman" w:cs="Times New Roman"/>
          <w:sz w:val="28"/>
          <w:szCs w:val="28"/>
        </w:rPr>
        <w:t xml:space="preserve"> </w:t>
      </w:r>
      <w:r w:rsidR="00606015">
        <w:rPr>
          <w:rFonts w:ascii="Times New Roman" w:hAnsi="Times New Roman" w:cs="Times New Roman"/>
          <w:i/>
          <w:sz w:val="28"/>
          <w:szCs w:val="28"/>
        </w:rPr>
        <w:t>Г</w:t>
      </w:r>
      <w:proofErr w:type="gramStart"/>
      <w:r w:rsidR="00606015">
        <w:rPr>
          <w:rFonts w:ascii="Times New Roman" w:hAnsi="Times New Roman" w:cs="Times New Roman"/>
          <w:i/>
          <w:sz w:val="28"/>
          <w:szCs w:val="28"/>
          <w:vertAlign w:val="subscript"/>
          <w:lang w:val="en-US"/>
        </w:rPr>
        <w:t>n</w:t>
      </w:r>
      <w:proofErr w:type="gramEnd"/>
      <w:r w:rsidR="00606015" w:rsidRPr="00606015">
        <w:rPr>
          <w:rFonts w:ascii="Times New Roman" w:hAnsi="Times New Roman" w:cs="Times New Roman"/>
          <w:i/>
          <w:sz w:val="28"/>
          <w:szCs w:val="28"/>
          <w:vertAlign w:val="subscript"/>
        </w:rPr>
        <w:t xml:space="preserve"> </w:t>
      </w:r>
      <w:r w:rsidR="00606015">
        <w:rPr>
          <w:rFonts w:ascii="Times New Roman" w:hAnsi="Times New Roman" w:cs="Times New Roman"/>
          <w:sz w:val="28"/>
          <w:szCs w:val="28"/>
        </w:rPr>
        <w:t>(граф, где каждые две вершины соединены ребром)</w:t>
      </w:r>
      <w:r w:rsidR="00311885">
        <w:rPr>
          <w:rFonts w:ascii="Times New Roman" w:hAnsi="Times New Roman" w:cs="Times New Roman"/>
          <w:sz w:val="28"/>
          <w:szCs w:val="28"/>
        </w:rPr>
        <w:t xml:space="preserve"> </w:t>
      </w:r>
      <w:r w:rsidR="00606015">
        <w:rPr>
          <w:rFonts w:ascii="Times New Roman" w:hAnsi="Times New Roman" w:cs="Times New Roman"/>
          <w:sz w:val="28"/>
          <w:szCs w:val="28"/>
        </w:rPr>
        <w:t>на указанном множестве вершин</w:t>
      </w:r>
      <w:r w:rsidR="00311885">
        <w:rPr>
          <w:rFonts w:ascii="Times New Roman" w:hAnsi="Times New Roman" w:cs="Times New Roman"/>
          <w:sz w:val="28"/>
          <w:szCs w:val="28"/>
        </w:rPr>
        <w:t xml:space="preserve">, с пронумерованными ребрами из </w:t>
      </w:r>
      <w:r w:rsidR="00311885">
        <w:rPr>
          <w:rFonts w:ascii="Times New Roman" w:hAnsi="Times New Roman" w:cs="Times New Roman"/>
          <w:sz w:val="28"/>
          <w:szCs w:val="28"/>
          <w:lang w:val="en-US"/>
        </w:rPr>
        <w:t>N</w:t>
      </w:r>
      <w:r w:rsidR="00311885" w:rsidRPr="00311885">
        <w:rPr>
          <w:rFonts w:ascii="Times New Roman" w:hAnsi="Times New Roman" w:cs="Times New Roman"/>
          <w:sz w:val="28"/>
          <w:szCs w:val="28"/>
        </w:rPr>
        <w:t xml:space="preserve"> = </w:t>
      </w:r>
      <w:r w:rsidR="009E551D" w:rsidRPr="00311885">
        <w:rPr>
          <w:rFonts w:ascii="Times New Roman" w:hAnsi="Times New Roman" w:cs="Times New Roman"/>
          <w:position w:val="-30"/>
          <w:sz w:val="28"/>
          <w:szCs w:val="28"/>
          <w:lang w:val="en-US"/>
        </w:rPr>
        <w:object w:dxaOrig="4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6pt" o:ole="">
            <v:imagedata r:id="rId8" o:title=""/>
          </v:shape>
          <o:OLEObject Type="Embed" ProgID="Equation.3" ShapeID="_x0000_i1025" DrawAspect="Content" ObjectID="_1430592542" r:id="rId9"/>
        </w:object>
      </w:r>
      <w:r w:rsidR="00606015">
        <w:rPr>
          <w:rFonts w:ascii="Times New Roman" w:hAnsi="Times New Roman" w:cs="Times New Roman"/>
          <w:sz w:val="28"/>
          <w:szCs w:val="28"/>
        </w:rPr>
        <w:t>.</w:t>
      </w:r>
      <w:r w:rsidR="00CB38E7">
        <w:rPr>
          <w:rFonts w:ascii="Times New Roman" w:hAnsi="Times New Roman" w:cs="Times New Roman"/>
          <w:sz w:val="28"/>
          <w:szCs w:val="28"/>
        </w:rPr>
        <w:t xml:space="preserve"> </w:t>
      </w:r>
      <w:r w:rsidR="001C4C6D">
        <w:rPr>
          <w:rFonts w:ascii="Times New Roman" w:hAnsi="Times New Roman" w:cs="Times New Roman"/>
          <w:sz w:val="28"/>
          <w:szCs w:val="28"/>
        </w:rPr>
        <w:t xml:space="preserve">Задается также значение вероятности </w:t>
      </w:r>
      <w:r w:rsidR="00003D72" w:rsidRPr="001C4C6D">
        <w:rPr>
          <w:rFonts w:ascii="Times New Roman" w:hAnsi="Times New Roman" w:cs="Times New Roman"/>
          <w:position w:val="-10"/>
          <w:sz w:val="28"/>
          <w:szCs w:val="28"/>
        </w:rPr>
        <w:object w:dxaOrig="820" w:dyaOrig="340">
          <v:shape id="_x0000_i1026" type="#_x0000_t75" style="width:49.5pt;height:20.25pt" o:ole="">
            <v:imagedata r:id="rId10" o:title=""/>
          </v:shape>
          <o:OLEObject Type="Embed" ProgID="Equation.3" ShapeID="_x0000_i1026" DrawAspect="Content" ObjectID="_1430592543" r:id="rId11"/>
        </w:object>
      </w:r>
      <w:r w:rsidR="00CB38E7">
        <w:rPr>
          <w:rFonts w:ascii="Times New Roman" w:hAnsi="Times New Roman" w:cs="Times New Roman"/>
          <w:sz w:val="28"/>
          <w:szCs w:val="28"/>
        </w:rPr>
        <w:t xml:space="preserve"> и выбираются ребра из </w:t>
      </w:r>
      <w:r w:rsidR="00311885">
        <w:rPr>
          <w:rFonts w:ascii="Times New Roman" w:hAnsi="Times New Roman" w:cs="Times New Roman"/>
          <w:sz w:val="28"/>
          <w:szCs w:val="28"/>
        </w:rPr>
        <w:t>множества всех ребер</w:t>
      </w:r>
      <w:r w:rsidR="00C52B89">
        <w:rPr>
          <w:rFonts w:ascii="Times New Roman" w:hAnsi="Times New Roman" w:cs="Times New Roman"/>
          <w:sz w:val="28"/>
          <w:szCs w:val="28"/>
        </w:rPr>
        <w:t xml:space="preserve"> на основе схемы Бернулли (независимых испытаний) с </w:t>
      </w:r>
      <w:r w:rsidR="00E07A8A">
        <w:rPr>
          <w:rFonts w:ascii="Times New Roman" w:hAnsi="Times New Roman" w:cs="Times New Roman"/>
          <w:sz w:val="28"/>
          <w:szCs w:val="28"/>
        </w:rPr>
        <w:t xml:space="preserve">постоянной </w:t>
      </w:r>
      <w:r w:rsidR="00C52B89">
        <w:rPr>
          <w:rFonts w:ascii="Times New Roman" w:hAnsi="Times New Roman" w:cs="Times New Roman"/>
          <w:sz w:val="28"/>
          <w:szCs w:val="28"/>
        </w:rPr>
        <w:t xml:space="preserve">вероятностью появления ребра между каждыми двумя ребрами, равной </w:t>
      </w:r>
      <w:r w:rsidR="00C52B89" w:rsidRPr="007B4B2A">
        <w:rPr>
          <w:rFonts w:ascii="Times New Roman" w:hAnsi="Times New Roman" w:cs="Times New Roman"/>
          <w:i/>
          <w:sz w:val="28"/>
          <w:szCs w:val="28"/>
        </w:rPr>
        <w:t>р</w:t>
      </w:r>
      <w:r w:rsidR="00C52B89">
        <w:rPr>
          <w:rFonts w:ascii="Times New Roman" w:hAnsi="Times New Roman" w:cs="Times New Roman"/>
          <w:sz w:val="28"/>
          <w:szCs w:val="28"/>
        </w:rPr>
        <w:t xml:space="preserve">. </w:t>
      </w:r>
      <w:r w:rsidR="007B4B2A">
        <w:rPr>
          <w:rFonts w:ascii="Times New Roman" w:hAnsi="Times New Roman" w:cs="Times New Roman"/>
          <w:sz w:val="28"/>
          <w:szCs w:val="28"/>
        </w:rPr>
        <w:t xml:space="preserve">Таким образом, </w:t>
      </w:r>
      <w:r w:rsidR="00E07A8A">
        <w:rPr>
          <w:rFonts w:ascii="Times New Roman" w:hAnsi="Times New Roman" w:cs="Times New Roman"/>
          <w:sz w:val="28"/>
          <w:szCs w:val="28"/>
        </w:rPr>
        <w:t xml:space="preserve">получается </w:t>
      </w:r>
      <w:r w:rsidR="00294884">
        <w:rPr>
          <w:rFonts w:ascii="Times New Roman" w:hAnsi="Times New Roman" w:cs="Times New Roman"/>
          <w:sz w:val="28"/>
          <w:szCs w:val="28"/>
        </w:rPr>
        <w:t xml:space="preserve">случайный граф </w:t>
      </w:r>
      <w:r w:rsidR="00294884">
        <w:rPr>
          <w:rFonts w:ascii="Times New Roman" w:hAnsi="Times New Roman" w:cs="Times New Roman"/>
          <w:sz w:val="28"/>
          <w:szCs w:val="28"/>
          <w:lang w:val="en-US"/>
        </w:rPr>
        <w:t>G</w:t>
      </w:r>
      <w:r w:rsidR="00294884" w:rsidRPr="007F3FA9">
        <w:rPr>
          <w:rFonts w:ascii="Times New Roman" w:hAnsi="Times New Roman" w:cs="Times New Roman"/>
          <w:sz w:val="28"/>
          <w:szCs w:val="28"/>
        </w:rPr>
        <w:t>(</w:t>
      </w:r>
      <w:r w:rsidR="00294884">
        <w:rPr>
          <w:rFonts w:ascii="Times New Roman" w:hAnsi="Times New Roman" w:cs="Times New Roman"/>
          <w:sz w:val="28"/>
          <w:szCs w:val="28"/>
          <w:lang w:val="en-US"/>
        </w:rPr>
        <w:t>n</w:t>
      </w:r>
      <w:r w:rsidR="00294884" w:rsidRPr="007F3FA9">
        <w:rPr>
          <w:rFonts w:ascii="Times New Roman" w:hAnsi="Times New Roman" w:cs="Times New Roman"/>
          <w:sz w:val="28"/>
          <w:szCs w:val="28"/>
        </w:rPr>
        <w:t xml:space="preserve">, </w:t>
      </w:r>
      <w:r w:rsidR="00294884" w:rsidRPr="007B4B2A">
        <w:rPr>
          <w:rFonts w:ascii="Times New Roman" w:hAnsi="Times New Roman" w:cs="Times New Roman"/>
          <w:i/>
          <w:sz w:val="28"/>
          <w:szCs w:val="28"/>
          <w:lang w:val="en-US"/>
        </w:rPr>
        <w:t>p</w:t>
      </w:r>
      <w:r w:rsidR="00294884">
        <w:rPr>
          <w:rFonts w:ascii="Times New Roman" w:hAnsi="Times New Roman" w:cs="Times New Roman"/>
          <w:sz w:val="28"/>
          <w:szCs w:val="28"/>
        </w:rPr>
        <w:t>), формально явля</w:t>
      </w:r>
      <w:r w:rsidR="00805A0D">
        <w:rPr>
          <w:rFonts w:ascii="Times New Roman" w:hAnsi="Times New Roman" w:cs="Times New Roman"/>
          <w:sz w:val="28"/>
          <w:szCs w:val="28"/>
        </w:rPr>
        <w:t>ющийся</w:t>
      </w:r>
      <w:r w:rsidR="00294884">
        <w:rPr>
          <w:rFonts w:ascii="Times New Roman" w:hAnsi="Times New Roman" w:cs="Times New Roman"/>
          <w:sz w:val="28"/>
          <w:szCs w:val="28"/>
        </w:rPr>
        <w:t xml:space="preserve"> вероятностным пространством, </w:t>
      </w:r>
      <w:r w:rsidR="00902E3E">
        <w:rPr>
          <w:rFonts w:ascii="Times New Roman" w:hAnsi="Times New Roman" w:cs="Times New Roman"/>
          <w:sz w:val="28"/>
          <w:szCs w:val="28"/>
        </w:rPr>
        <w:t xml:space="preserve">в </w:t>
      </w:r>
      <w:proofErr w:type="gramStart"/>
      <w:r w:rsidR="00902E3E">
        <w:rPr>
          <w:rFonts w:ascii="Times New Roman" w:hAnsi="Times New Roman" w:cs="Times New Roman"/>
          <w:sz w:val="28"/>
          <w:szCs w:val="28"/>
        </w:rPr>
        <w:t>котором</w:t>
      </w:r>
      <w:proofErr w:type="gramEnd"/>
      <w:r w:rsidR="00902E3E">
        <w:rPr>
          <w:rFonts w:ascii="Times New Roman" w:hAnsi="Times New Roman" w:cs="Times New Roman"/>
          <w:sz w:val="28"/>
          <w:szCs w:val="28"/>
        </w:rPr>
        <w:t xml:space="preserve"> каждая реализация </w:t>
      </w:r>
      <w:r w:rsidR="00805A0D">
        <w:rPr>
          <w:rFonts w:ascii="Times New Roman" w:hAnsi="Times New Roman" w:cs="Times New Roman"/>
          <w:sz w:val="28"/>
          <w:szCs w:val="28"/>
        </w:rPr>
        <w:t xml:space="preserve">случайного </w:t>
      </w:r>
      <w:r w:rsidR="00902E3E">
        <w:rPr>
          <w:rFonts w:ascii="Times New Roman" w:hAnsi="Times New Roman" w:cs="Times New Roman"/>
          <w:sz w:val="28"/>
          <w:szCs w:val="28"/>
        </w:rPr>
        <w:t>графа появляется с одинаковой</w:t>
      </w:r>
      <w:r w:rsidR="00805A0D">
        <w:rPr>
          <w:rFonts w:ascii="Times New Roman" w:hAnsi="Times New Roman" w:cs="Times New Roman"/>
          <w:sz w:val="28"/>
          <w:szCs w:val="28"/>
        </w:rPr>
        <w:t xml:space="preserve"> </w:t>
      </w:r>
      <w:r w:rsidR="00902E3E">
        <w:rPr>
          <w:rFonts w:ascii="Times New Roman" w:hAnsi="Times New Roman" w:cs="Times New Roman"/>
          <w:sz w:val="28"/>
          <w:szCs w:val="28"/>
        </w:rPr>
        <w:t>вероятностью, соответствующей</w:t>
      </w:r>
      <w:r w:rsidR="00902E3E">
        <w:rPr>
          <w:rFonts w:ascii="Times New Roman" w:hAnsi="Times New Roman" w:cs="Times New Roman"/>
          <w:sz w:val="28"/>
          <w:szCs w:val="28"/>
        </w:rPr>
        <w:tab/>
      </w:r>
      <w:r w:rsidR="00805A0D">
        <w:rPr>
          <w:rFonts w:ascii="Times New Roman" w:hAnsi="Times New Roman" w:cs="Times New Roman"/>
          <w:sz w:val="28"/>
          <w:szCs w:val="28"/>
        </w:rPr>
        <w:t xml:space="preserve">заданному </w:t>
      </w:r>
      <w:r w:rsidR="00902E3E">
        <w:rPr>
          <w:rFonts w:ascii="Times New Roman" w:hAnsi="Times New Roman" w:cs="Times New Roman"/>
          <w:sz w:val="28"/>
          <w:szCs w:val="28"/>
        </w:rPr>
        <w:t xml:space="preserve">числу </w:t>
      </w:r>
      <w:r w:rsidR="00805A0D">
        <w:rPr>
          <w:rFonts w:ascii="Times New Roman" w:hAnsi="Times New Roman" w:cs="Times New Roman"/>
          <w:sz w:val="28"/>
          <w:szCs w:val="28"/>
        </w:rPr>
        <w:t>вершин графа.</w:t>
      </w:r>
    </w:p>
    <w:p w:rsidR="00E60323" w:rsidRPr="00775599" w:rsidRDefault="0052335E" w:rsidP="0098226C">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w:t>
      </w:r>
      <w:r w:rsidR="008F0109">
        <w:rPr>
          <w:rFonts w:ascii="Times New Roman" w:hAnsi="Times New Roman" w:cs="Times New Roman"/>
          <w:sz w:val="28"/>
          <w:szCs w:val="28"/>
        </w:rPr>
        <w:t xml:space="preserve">существуют и другие </w:t>
      </w:r>
      <w:r w:rsidR="006D00E4">
        <w:rPr>
          <w:rFonts w:ascii="Times New Roman" w:hAnsi="Times New Roman" w:cs="Times New Roman"/>
          <w:sz w:val="28"/>
          <w:szCs w:val="28"/>
        </w:rPr>
        <w:t xml:space="preserve">модели формирования сетей, включая, например, </w:t>
      </w:r>
      <w:r w:rsidR="00383EE0">
        <w:rPr>
          <w:rFonts w:ascii="Times New Roman" w:hAnsi="Times New Roman" w:cs="Times New Roman"/>
          <w:sz w:val="28"/>
          <w:szCs w:val="28"/>
        </w:rPr>
        <w:t xml:space="preserve">подходы с точки зрения </w:t>
      </w:r>
      <w:r w:rsidR="001430B3">
        <w:rPr>
          <w:rFonts w:ascii="Times New Roman" w:hAnsi="Times New Roman" w:cs="Times New Roman"/>
          <w:sz w:val="28"/>
          <w:szCs w:val="28"/>
        </w:rPr>
        <w:t>теории игр, где игроки выбирают контрагентов, оценивая выгоды (платежи) от наличия связей</w:t>
      </w:r>
      <w:r w:rsidR="001430B3">
        <w:rPr>
          <w:rStyle w:val="a6"/>
          <w:rFonts w:ascii="Times New Roman" w:hAnsi="Times New Roman" w:cs="Times New Roman"/>
          <w:sz w:val="28"/>
          <w:szCs w:val="28"/>
        </w:rPr>
        <w:footnoteReference w:id="13"/>
      </w:r>
      <w:r w:rsidR="001430B3">
        <w:rPr>
          <w:rFonts w:ascii="Times New Roman" w:hAnsi="Times New Roman" w:cs="Times New Roman"/>
          <w:sz w:val="28"/>
          <w:szCs w:val="28"/>
        </w:rPr>
        <w:t xml:space="preserve">, а также модель </w:t>
      </w:r>
      <w:r w:rsidR="00BF2A95">
        <w:rPr>
          <w:rFonts w:ascii="Times New Roman" w:hAnsi="Times New Roman" w:cs="Times New Roman"/>
          <w:sz w:val="28"/>
          <w:szCs w:val="28"/>
        </w:rPr>
        <w:t>предпочтительного присоединения (</w:t>
      </w:r>
      <w:r w:rsidR="00BF2A95">
        <w:rPr>
          <w:rFonts w:ascii="Times New Roman" w:hAnsi="Times New Roman" w:cs="Times New Roman"/>
          <w:sz w:val="28"/>
          <w:szCs w:val="28"/>
          <w:lang w:val="en-US"/>
        </w:rPr>
        <w:t>preferential</w:t>
      </w:r>
      <w:r w:rsidR="00BF2A95" w:rsidRPr="00BF2A95">
        <w:rPr>
          <w:rFonts w:ascii="Times New Roman" w:hAnsi="Times New Roman" w:cs="Times New Roman"/>
          <w:sz w:val="28"/>
          <w:szCs w:val="28"/>
        </w:rPr>
        <w:t xml:space="preserve"> </w:t>
      </w:r>
      <w:r w:rsidR="00BF2A95">
        <w:rPr>
          <w:rFonts w:ascii="Times New Roman" w:hAnsi="Times New Roman" w:cs="Times New Roman"/>
          <w:sz w:val="28"/>
          <w:szCs w:val="28"/>
          <w:lang w:val="en-US"/>
        </w:rPr>
        <w:t>attachment</w:t>
      </w:r>
      <w:r w:rsidR="00BF2A95" w:rsidRPr="00BF2A95">
        <w:rPr>
          <w:rFonts w:ascii="Times New Roman" w:hAnsi="Times New Roman" w:cs="Times New Roman"/>
          <w:sz w:val="28"/>
          <w:szCs w:val="28"/>
        </w:rPr>
        <w:t>)</w:t>
      </w:r>
      <w:r w:rsidR="00BF2A95">
        <w:rPr>
          <w:rFonts w:ascii="Times New Roman" w:hAnsi="Times New Roman" w:cs="Times New Roman"/>
          <w:sz w:val="28"/>
          <w:szCs w:val="28"/>
        </w:rPr>
        <w:t xml:space="preserve">, </w:t>
      </w:r>
      <w:r w:rsidR="00584BBE">
        <w:rPr>
          <w:rFonts w:ascii="Times New Roman" w:hAnsi="Times New Roman" w:cs="Times New Roman"/>
          <w:sz w:val="28"/>
          <w:szCs w:val="28"/>
        </w:rPr>
        <w:t>название которой дали</w:t>
      </w:r>
      <w:r w:rsidR="00BF2A95">
        <w:rPr>
          <w:rFonts w:ascii="Times New Roman" w:hAnsi="Times New Roman" w:cs="Times New Roman"/>
          <w:sz w:val="28"/>
          <w:szCs w:val="28"/>
        </w:rPr>
        <w:t xml:space="preserve"> </w:t>
      </w:r>
      <w:r w:rsidR="00C24884">
        <w:rPr>
          <w:rFonts w:ascii="Times New Roman" w:hAnsi="Times New Roman" w:cs="Times New Roman"/>
          <w:sz w:val="28"/>
          <w:szCs w:val="28"/>
        </w:rPr>
        <w:t>А.-Л. Барабаши и Р. Альберт</w:t>
      </w:r>
      <w:r w:rsidR="00A7158F">
        <w:rPr>
          <w:rStyle w:val="a6"/>
          <w:rFonts w:ascii="Times New Roman" w:hAnsi="Times New Roman" w:cs="Times New Roman"/>
          <w:sz w:val="28"/>
          <w:szCs w:val="28"/>
        </w:rPr>
        <w:footnoteReference w:id="14"/>
      </w:r>
      <w:r w:rsidR="00383EE0">
        <w:rPr>
          <w:rFonts w:ascii="Times New Roman" w:hAnsi="Times New Roman" w:cs="Times New Roman"/>
          <w:sz w:val="28"/>
          <w:szCs w:val="28"/>
        </w:rPr>
        <w:t xml:space="preserve"> и на которой мы остановимся подробнее</w:t>
      </w:r>
      <w:r w:rsidR="00C24884">
        <w:rPr>
          <w:rFonts w:ascii="Times New Roman" w:hAnsi="Times New Roman" w:cs="Times New Roman"/>
          <w:sz w:val="28"/>
          <w:szCs w:val="28"/>
        </w:rPr>
        <w:t xml:space="preserve">. </w:t>
      </w:r>
      <w:r w:rsidR="00A7158F">
        <w:rPr>
          <w:rFonts w:ascii="Times New Roman" w:hAnsi="Times New Roman" w:cs="Times New Roman"/>
          <w:sz w:val="28"/>
          <w:szCs w:val="28"/>
        </w:rPr>
        <w:t xml:space="preserve">Модель начинается с небольшого числа узлов </w:t>
      </w:r>
      <w:r w:rsidR="00A7158F">
        <w:rPr>
          <w:rFonts w:ascii="Times New Roman" w:hAnsi="Times New Roman" w:cs="Times New Roman"/>
          <w:i/>
          <w:sz w:val="28"/>
          <w:szCs w:val="28"/>
          <w:lang w:val="en-US"/>
        </w:rPr>
        <w:t>m</w:t>
      </w:r>
      <w:r w:rsidR="00A7158F">
        <w:rPr>
          <w:rFonts w:ascii="Times New Roman" w:hAnsi="Times New Roman" w:cs="Times New Roman"/>
          <w:sz w:val="28"/>
          <w:szCs w:val="28"/>
          <w:vertAlign w:val="subscript"/>
        </w:rPr>
        <w:t>0</w:t>
      </w:r>
      <w:r w:rsidR="00365250">
        <w:rPr>
          <w:rStyle w:val="a6"/>
          <w:rFonts w:ascii="Times New Roman" w:hAnsi="Times New Roman" w:cs="Times New Roman"/>
          <w:sz w:val="28"/>
          <w:szCs w:val="28"/>
        </w:rPr>
        <w:footnoteReference w:id="15"/>
      </w:r>
      <w:r w:rsidR="00A7158F">
        <w:rPr>
          <w:rFonts w:ascii="Times New Roman" w:hAnsi="Times New Roman" w:cs="Times New Roman"/>
          <w:sz w:val="28"/>
          <w:szCs w:val="28"/>
        </w:rPr>
        <w:t xml:space="preserve">, к которым на каждом временном шаге добавляется новый узел, соединяемый с </w:t>
      </w:r>
      <w:r w:rsidR="00A7158F">
        <w:rPr>
          <w:rFonts w:ascii="Times New Roman" w:hAnsi="Times New Roman" w:cs="Times New Roman"/>
          <w:i/>
          <w:sz w:val="28"/>
          <w:szCs w:val="28"/>
        </w:rPr>
        <w:t xml:space="preserve">т </w:t>
      </w:r>
      <w:r w:rsidR="00A7158F">
        <w:rPr>
          <w:rFonts w:ascii="Times New Roman" w:hAnsi="Times New Roman" w:cs="Times New Roman"/>
          <w:sz w:val="28"/>
          <w:szCs w:val="28"/>
        </w:rPr>
        <w:t xml:space="preserve">присутствующими в сети узлами </w:t>
      </w:r>
      <w:r w:rsidR="00A7158F">
        <w:rPr>
          <w:rFonts w:ascii="Times New Roman" w:hAnsi="Times New Roman" w:cs="Times New Roman"/>
          <w:i/>
          <w:sz w:val="28"/>
          <w:szCs w:val="28"/>
        </w:rPr>
        <w:t xml:space="preserve">т </w:t>
      </w:r>
      <w:r w:rsidR="00A7158F">
        <w:rPr>
          <w:rFonts w:ascii="Times New Roman" w:hAnsi="Times New Roman" w:cs="Times New Roman"/>
          <w:sz w:val="28"/>
          <w:szCs w:val="28"/>
        </w:rPr>
        <w:t xml:space="preserve">ребрами (при этом </w:t>
      </w:r>
      <w:r w:rsidR="00A7158F">
        <w:rPr>
          <w:rFonts w:ascii="Times New Roman" w:hAnsi="Times New Roman" w:cs="Times New Roman"/>
          <w:i/>
          <w:sz w:val="28"/>
          <w:szCs w:val="28"/>
        </w:rPr>
        <w:t>т</w:t>
      </w:r>
      <w:r w:rsidR="00A7158F" w:rsidRPr="00A7158F">
        <w:rPr>
          <w:rFonts w:ascii="Times New Roman" w:hAnsi="Times New Roman" w:cs="Times New Roman"/>
          <w:i/>
          <w:position w:val="-4"/>
          <w:sz w:val="28"/>
          <w:szCs w:val="28"/>
        </w:rPr>
        <w:object w:dxaOrig="200" w:dyaOrig="240">
          <v:shape id="_x0000_i1027" type="#_x0000_t75" style="width:10.5pt;height:12pt" o:ole="">
            <v:imagedata r:id="rId12" o:title=""/>
          </v:shape>
          <o:OLEObject Type="Embed" ProgID="Equation.3" ShapeID="_x0000_i1027" DrawAspect="Content" ObjectID="_1430592544" r:id="rId13"/>
        </w:object>
      </w:r>
      <w:r w:rsidR="00A7158F">
        <w:rPr>
          <w:rFonts w:ascii="Times New Roman" w:hAnsi="Times New Roman" w:cs="Times New Roman"/>
          <w:i/>
          <w:sz w:val="28"/>
          <w:szCs w:val="28"/>
        </w:rPr>
        <w:t>т</w:t>
      </w:r>
      <w:r w:rsidR="00A7158F">
        <w:rPr>
          <w:rFonts w:ascii="Times New Roman" w:hAnsi="Times New Roman" w:cs="Times New Roman"/>
          <w:i/>
          <w:sz w:val="28"/>
          <w:szCs w:val="28"/>
          <w:vertAlign w:val="subscript"/>
        </w:rPr>
        <w:t>0</w:t>
      </w:r>
      <w:r w:rsidR="00A7158F" w:rsidRPr="00A7158F">
        <w:rPr>
          <w:rFonts w:ascii="Times New Roman" w:hAnsi="Times New Roman" w:cs="Times New Roman"/>
          <w:sz w:val="28"/>
          <w:szCs w:val="28"/>
        </w:rPr>
        <w:t>)</w:t>
      </w:r>
      <w:r w:rsidR="00A7158F">
        <w:rPr>
          <w:rFonts w:ascii="Times New Roman" w:hAnsi="Times New Roman" w:cs="Times New Roman"/>
          <w:sz w:val="28"/>
          <w:szCs w:val="28"/>
        </w:rPr>
        <w:t xml:space="preserve"> исходя из того, что вероятность </w:t>
      </w:r>
      <w:proofErr w:type="gramStart"/>
      <w:r w:rsidR="00A7158F">
        <w:rPr>
          <w:rFonts w:ascii="Times New Roman" w:hAnsi="Times New Roman" w:cs="Times New Roman"/>
          <w:i/>
          <w:sz w:val="28"/>
          <w:szCs w:val="28"/>
        </w:rPr>
        <w:t>Р</w:t>
      </w:r>
      <w:proofErr w:type="gramEnd"/>
      <w:r w:rsidR="00365250">
        <w:rPr>
          <w:rFonts w:ascii="Times New Roman" w:hAnsi="Times New Roman" w:cs="Times New Roman"/>
          <w:i/>
          <w:sz w:val="28"/>
          <w:szCs w:val="28"/>
        </w:rPr>
        <w:t>(</w:t>
      </w:r>
      <w:proofErr w:type="spellStart"/>
      <w:r w:rsidR="00365250">
        <w:rPr>
          <w:rFonts w:ascii="Times New Roman" w:hAnsi="Times New Roman" w:cs="Times New Roman"/>
          <w:i/>
          <w:sz w:val="28"/>
          <w:szCs w:val="28"/>
          <w:lang w:val="en-US"/>
        </w:rPr>
        <w:t>k</w:t>
      </w:r>
      <w:r w:rsidR="00365250">
        <w:rPr>
          <w:rFonts w:ascii="Times New Roman" w:hAnsi="Times New Roman" w:cs="Times New Roman"/>
          <w:i/>
          <w:sz w:val="28"/>
          <w:szCs w:val="28"/>
          <w:vertAlign w:val="subscript"/>
          <w:lang w:val="en-US"/>
        </w:rPr>
        <w:t>i</w:t>
      </w:r>
      <w:proofErr w:type="spellEnd"/>
      <w:r w:rsidR="00365250" w:rsidRPr="00365250">
        <w:rPr>
          <w:rFonts w:ascii="Times New Roman" w:hAnsi="Times New Roman" w:cs="Times New Roman"/>
          <w:i/>
          <w:sz w:val="28"/>
          <w:szCs w:val="28"/>
        </w:rPr>
        <w:t>)</w:t>
      </w:r>
      <w:r w:rsidR="00A7158F">
        <w:rPr>
          <w:rFonts w:ascii="Times New Roman" w:hAnsi="Times New Roman" w:cs="Times New Roman"/>
          <w:i/>
          <w:sz w:val="28"/>
          <w:szCs w:val="28"/>
        </w:rPr>
        <w:t xml:space="preserve"> </w:t>
      </w:r>
      <w:r w:rsidR="00A7158F">
        <w:rPr>
          <w:rFonts w:ascii="Times New Roman" w:hAnsi="Times New Roman" w:cs="Times New Roman"/>
          <w:sz w:val="28"/>
          <w:szCs w:val="28"/>
        </w:rPr>
        <w:t>того, что новый узел будет сое</w:t>
      </w:r>
      <w:r w:rsidR="00365250">
        <w:rPr>
          <w:rFonts w:ascii="Times New Roman" w:hAnsi="Times New Roman" w:cs="Times New Roman"/>
          <w:sz w:val="28"/>
          <w:szCs w:val="28"/>
        </w:rPr>
        <w:t xml:space="preserve">динен с уже </w:t>
      </w:r>
      <w:r w:rsidR="00365250">
        <w:rPr>
          <w:rFonts w:ascii="Times New Roman" w:hAnsi="Times New Roman" w:cs="Times New Roman"/>
          <w:sz w:val="28"/>
          <w:szCs w:val="28"/>
        </w:rPr>
        <w:lastRenderedPageBreak/>
        <w:t>имеющимся в сети узлом</w:t>
      </w:r>
      <w:r w:rsidR="00365250">
        <w:rPr>
          <w:rFonts w:ascii="Times New Roman" w:hAnsi="Times New Roman" w:cs="Times New Roman"/>
          <w:i/>
          <w:sz w:val="28"/>
          <w:szCs w:val="28"/>
        </w:rPr>
        <w:t xml:space="preserve"> </w:t>
      </w:r>
      <w:r w:rsidR="00365250">
        <w:rPr>
          <w:rFonts w:ascii="Times New Roman" w:hAnsi="Times New Roman" w:cs="Times New Roman"/>
          <w:i/>
          <w:sz w:val="28"/>
          <w:szCs w:val="28"/>
          <w:lang w:val="en-US"/>
        </w:rPr>
        <w:t>i</w:t>
      </w:r>
      <w:r w:rsidR="00365250">
        <w:rPr>
          <w:rFonts w:ascii="Times New Roman" w:hAnsi="Times New Roman" w:cs="Times New Roman"/>
          <w:i/>
          <w:sz w:val="28"/>
          <w:szCs w:val="28"/>
        </w:rPr>
        <w:t>,</w:t>
      </w:r>
      <w:r w:rsidR="00365250" w:rsidRPr="00365250">
        <w:rPr>
          <w:rFonts w:ascii="Times New Roman" w:hAnsi="Times New Roman" w:cs="Times New Roman"/>
          <w:i/>
          <w:sz w:val="28"/>
          <w:szCs w:val="28"/>
        </w:rPr>
        <w:t xml:space="preserve"> </w:t>
      </w:r>
      <w:r w:rsidR="00365250">
        <w:rPr>
          <w:rFonts w:ascii="Times New Roman" w:hAnsi="Times New Roman" w:cs="Times New Roman"/>
          <w:sz w:val="28"/>
          <w:szCs w:val="28"/>
        </w:rPr>
        <w:t xml:space="preserve">зависит от степени </w:t>
      </w:r>
      <w:proofErr w:type="spellStart"/>
      <w:r w:rsidR="00365250">
        <w:rPr>
          <w:rFonts w:ascii="Times New Roman" w:hAnsi="Times New Roman" w:cs="Times New Roman"/>
          <w:i/>
          <w:sz w:val="28"/>
          <w:szCs w:val="28"/>
          <w:lang w:val="en-US"/>
        </w:rPr>
        <w:t>k</w:t>
      </w:r>
      <w:r w:rsidR="00365250">
        <w:rPr>
          <w:rFonts w:ascii="Times New Roman" w:hAnsi="Times New Roman" w:cs="Times New Roman"/>
          <w:i/>
          <w:sz w:val="28"/>
          <w:szCs w:val="28"/>
          <w:vertAlign w:val="subscript"/>
          <w:lang w:val="en-US"/>
        </w:rPr>
        <w:t>i</w:t>
      </w:r>
      <w:proofErr w:type="spellEnd"/>
      <w:r w:rsidR="00365250">
        <w:rPr>
          <w:rFonts w:ascii="Times New Roman" w:hAnsi="Times New Roman" w:cs="Times New Roman"/>
          <w:i/>
          <w:sz w:val="28"/>
          <w:szCs w:val="28"/>
          <w:vertAlign w:val="subscript"/>
        </w:rPr>
        <w:t xml:space="preserve">  </w:t>
      </w:r>
      <w:r w:rsidR="00365250">
        <w:rPr>
          <w:rFonts w:ascii="Times New Roman" w:hAnsi="Times New Roman" w:cs="Times New Roman"/>
          <w:sz w:val="28"/>
          <w:szCs w:val="28"/>
        </w:rPr>
        <w:t xml:space="preserve">узла </w:t>
      </w:r>
      <w:r w:rsidR="00365250">
        <w:rPr>
          <w:rFonts w:ascii="Times New Roman" w:hAnsi="Times New Roman" w:cs="Times New Roman"/>
          <w:i/>
          <w:sz w:val="28"/>
          <w:szCs w:val="28"/>
          <w:lang w:val="en-US"/>
        </w:rPr>
        <w:t>i</w:t>
      </w:r>
      <w:r w:rsidR="000B6CC2">
        <w:rPr>
          <w:rFonts w:ascii="Times New Roman" w:hAnsi="Times New Roman" w:cs="Times New Roman"/>
          <w:sz w:val="28"/>
          <w:szCs w:val="28"/>
        </w:rPr>
        <w:t xml:space="preserve">: </w:t>
      </w:r>
      <w:proofErr w:type="gramStart"/>
      <w:r w:rsidR="000B6CC2">
        <w:rPr>
          <w:rFonts w:ascii="Times New Roman" w:hAnsi="Times New Roman" w:cs="Times New Roman"/>
          <w:i/>
          <w:sz w:val="28"/>
          <w:szCs w:val="28"/>
        </w:rPr>
        <w:t>Р</w:t>
      </w:r>
      <w:proofErr w:type="gramEnd"/>
      <w:r w:rsidR="000B6CC2">
        <w:rPr>
          <w:rFonts w:ascii="Times New Roman" w:hAnsi="Times New Roman" w:cs="Times New Roman"/>
          <w:i/>
          <w:sz w:val="28"/>
          <w:szCs w:val="28"/>
        </w:rPr>
        <w:t>(</w:t>
      </w:r>
      <w:proofErr w:type="spellStart"/>
      <w:r w:rsidR="000B6CC2">
        <w:rPr>
          <w:rFonts w:ascii="Times New Roman" w:hAnsi="Times New Roman" w:cs="Times New Roman"/>
          <w:i/>
          <w:sz w:val="28"/>
          <w:szCs w:val="28"/>
          <w:lang w:val="en-US"/>
        </w:rPr>
        <w:t>k</w:t>
      </w:r>
      <w:r w:rsidR="000B6CC2">
        <w:rPr>
          <w:rFonts w:ascii="Times New Roman" w:hAnsi="Times New Roman" w:cs="Times New Roman"/>
          <w:i/>
          <w:sz w:val="28"/>
          <w:szCs w:val="28"/>
          <w:vertAlign w:val="subscript"/>
          <w:lang w:val="en-US"/>
        </w:rPr>
        <w:t>i</w:t>
      </w:r>
      <w:proofErr w:type="spellEnd"/>
      <w:r w:rsidR="000B6CC2" w:rsidRPr="00365250">
        <w:rPr>
          <w:rFonts w:ascii="Times New Roman" w:hAnsi="Times New Roman" w:cs="Times New Roman"/>
          <w:i/>
          <w:sz w:val="28"/>
          <w:szCs w:val="28"/>
        </w:rPr>
        <w:t>)</w:t>
      </w:r>
      <w:r w:rsidR="000B6CC2">
        <w:rPr>
          <w:rFonts w:ascii="Times New Roman" w:hAnsi="Times New Roman" w:cs="Times New Roman"/>
          <w:i/>
          <w:sz w:val="28"/>
          <w:szCs w:val="28"/>
        </w:rPr>
        <w:t xml:space="preserve"> = </w:t>
      </w:r>
      <w:r w:rsidR="008063BF" w:rsidRPr="000B6CC2">
        <w:rPr>
          <w:rFonts w:ascii="Times New Roman" w:hAnsi="Times New Roman" w:cs="Times New Roman"/>
          <w:i/>
          <w:position w:val="-50"/>
          <w:sz w:val="28"/>
          <w:szCs w:val="28"/>
        </w:rPr>
        <w:object w:dxaOrig="639" w:dyaOrig="900">
          <v:shape id="_x0000_i1028" type="#_x0000_t75" style="width:32.25pt;height:45.75pt" o:ole="">
            <v:imagedata r:id="rId14" o:title=""/>
          </v:shape>
          <o:OLEObject Type="Embed" ProgID="Equation.3" ShapeID="_x0000_i1028" DrawAspect="Content" ObjectID="_1430592545" r:id="rId15"/>
        </w:object>
      </w:r>
      <w:r w:rsidR="00775599">
        <w:rPr>
          <w:rFonts w:ascii="Times New Roman" w:hAnsi="Times New Roman" w:cs="Times New Roman"/>
          <w:sz w:val="28"/>
          <w:szCs w:val="28"/>
        </w:rPr>
        <w:t xml:space="preserve">, где в знаменателе – сумма степеней всех уже присутствующих в сети узлов. Таким образом, </w:t>
      </w:r>
      <w:r w:rsidR="008C257F">
        <w:rPr>
          <w:rFonts w:ascii="Times New Roman" w:hAnsi="Times New Roman" w:cs="Times New Roman"/>
          <w:sz w:val="28"/>
          <w:szCs w:val="28"/>
        </w:rPr>
        <w:t xml:space="preserve">наблюдается «предпочтительное присоединение» </w:t>
      </w:r>
      <w:r w:rsidR="00084C54">
        <w:rPr>
          <w:rFonts w:ascii="Times New Roman" w:hAnsi="Times New Roman" w:cs="Times New Roman"/>
          <w:sz w:val="28"/>
          <w:szCs w:val="28"/>
        </w:rPr>
        <w:t>новых узлов к тем узлам, степени</w:t>
      </w:r>
      <w:r w:rsidR="008C257F">
        <w:rPr>
          <w:rFonts w:ascii="Times New Roman" w:hAnsi="Times New Roman" w:cs="Times New Roman"/>
          <w:sz w:val="28"/>
          <w:szCs w:val="28"/>
        </w:rPr>
        <w:t xml:space="preserve"> которых в сети наиболее высоки.</w:t>
      </w:r>
      <w:r w:rsidR="0063153C">
        <w:rPr>
          <w:rFonts w:ascii="Times New Roman" w:hAnsi="Times New Roman" w:cs="Times New Roman"/>
          <w:sz w:val="28"/>
          <w:szCs w:val="28"/>
        </w:rPr>
        <w:t xml:space="preserve"> Как заметили А.-Л. Барабаши и Р. Альберт,</w:t>
      </w:r>
      <w:r w:rsidR="008C257F">
        <w:rPr>
          <w:rFonts w:ascii="Times New Roman" w:hAnsi="Times New Roman" w:cs="Times New Roman"/>
          <w:sz w:val="28"/>
          <w:szCs w:val="28"/>
        </w:rPr>
        <w:t xml:space="preserve"> </w:t>
      </w:r>
      <w:r w:rsidR="00205730">
        <w:rPr>
          <w:rFonts w:ascii="Times New Roman" w:hAnsi="Times New Roman" w:cs="Times New Roman"/>
          <w:sz w:val="28"/>
          <w:szCs w:val="28"/>
        </w:rPr>
        <w:t>в сетях, создаваемых в соответствии с их моделью,</w:t>
      </w:r>
      <w:r w:rsidR="0063153C">
        <w:rPr>
          <w:rFonts w:ascii="Times New Roman" w:hAnsi="Times New Roman" w:cs="Times New Roman"/>
          <w:sz w:val="28"/>
          <w:szCs w:val="28"/>
        </w:rPr>
        <w:t xml:space="preserve"> распределение степеней узлов подчиняется степенному закону, </w:t>
      </w:r>
      <w:r w:rsidR="00205730">
        <w:rPr>
          <w:rFonts w:ascii="Times New Roman" w:hAnsi="Times New Roman" w:cs="Times New Roman"/>
          <w:sz w:val="28"/>
          <w:szCs w:val="28"/>
        </w:rPr>
        <w:t xml:space="preserve">то есть такие сети являются </w:t>
      </w:r>
      <w:proofErr w:type="spellStart"/>
      <w:r w:rsidR="00205730">
        <w:rPr>
          <w:rFonts w:ascii="Times New Roman" w:hAnsi="Times New Roman" w:cs="Times New Roman"/>
          <w:sz w:val="28"/>
          <w:szCs w:val="28"/>
        </w:rPr>
        <w:t>безмасштабными</w:t>
      </w:r>
      <w:proofErr w:type="spellEnd"/>
      <w:r w:rsidR="00D819C9">
        <w:rPr>
          <w:rFonts w:ascii="Times New Roman" w:hAnsi="Times New Roman" w:cs="Times New Roman"/>
          <w:sz w:val="28"/>
          <w:szCs w:val="28"/>
        </w:rPr>
        <w:t xml:space="preserve">. </w:t>
      </w:r>
      <w:proofErr w:type="gramStart"/>
      <w:r w:rsidR="008E6371">
        <w:rPr>
          <w:rFonts w:ascii="Times New Roman" w:hAnsi="Times New Roman" w:cs="Times New Roman"/>
          <w:sz w:val="28"/>
          <w:szCs w:val="28"/>
        </w:rPr>
        <w:t xml:space="preserve">Примененный А.-Л. Барабаши и Р. Альбертом механизм предпочтительного присоединения часто </w:t>
      </w:r>
      <w:r w:rsidR="00A5217B">
        <w:rPr>
          <w:rFonts w:ascii="Times New Roman" w:hAnsi="Times New Roman" w:cs="Times New Roman"/>
          <w:sz w:val="28"/>
          <w:szCs w:val="28"/>
        </w:rPr>
        <w:t xml:space="preserve">успешно </w:t>
      </w:r>
      <w:r w:rsidR="008E6371">
        <w:rPr>
          <w:rFonts w:ascii="Times New Roman" w:hAnsi="Times New Roman" w:cs="Times New Roman"/>
          <w:sz w:val="28"/>
          <w:szCs w:val="28"/>
        </w:rPr>
        <w:t xml:space="preserve">использовался исследователями для объяснения формирования таких видов реально существующих сетей, как Всемирная паутина, социальные сети, сеть цитирования научных журналов и т.д., в то время как </w:t>
      </w:r>
      <w:r w:rsidR="0097378D">
        <w:rPr>
          <w:rFonts w:ascii="Times New Roman" w:hAnsi="Times New Roman" w:cs="Times New Roman"/>
          <w:sz w:val="28"/>
          <w:szCs w:val="28"/>
        </w:rPr>
        <w:t>ее примени</w:t>
      </w:r>
      <w:r w:rsidR="00A1743A">
        <w:rPr>
          <w:rFonts w:ascii="Times New Roman" w:hAnsi="Times New Roman" w:cs="Times New Roman"/>
          <w:sz w:val="28"/>
          <w:szCs w:val="28"/>
        </w:rPr>
        <w:t>мость</w:t>
      </w:r>
      <w:r w:rsidR="0097378D">
        <w:rPr>
          <w:rFonts w:ascii="Times New Roman" w:hAnsi="Times New Roman" w:cs="Times New Roman"/>
          <w:sz w:val="28"/>
          <w:szCs w:val="28"/>
        </w:rPr>
        <w:t xml:space="preserve"> для генерации сети, представляющей рынок МБК, не совсем </w:t>
      </w:r>
      <w:r w:rsidR="00A1743A">
        <w:rPr>
          <w:rFonts w:ascii="Times New Roman" w:hAnsi="Times New Roman" w:cs="Times New Roman"/>
          <w:sz w:val="28"/>
          <w:szCs w:val="28"/>
        </w:rPr>
        <w:t xml:space="preserve">однозначна: в частности, </w:t>
      </w:r>
      <w:r w:rsidR="002415FB">
        <w:rPr>
          <w:rFonts w:ascii="Times New Roman" w:hAnsi="Times New Roman" w:cs="Times New Roman"/>
          <w:sz w:val="28"/>
          <w:szCs w:val="28"/>
        </w:rPr>
        <w:t xml:space="preserve">Ж. Де Мази </w:t>
      </w:r>
      <w:r w:rsidR="00CC76D9">
        <w:rPr>
          <w:rFonts w:ascii="Times New Roman" w:hAnsi="Times New Roman" w:cs="Times New Roman"/>
          <w:sz w:val="28"/>
          <w:szCs w:val="28"/>
        </w:rPr>
        <w:t>и другими</w:t>
      </w:r>
      <w:r w:rsidR="00BF258C">
        <w:rPr>
          <w:rStyle w:val="a6"/>
          <w:rFonts w:ascii="Times New Roman" w:hAnsi="Times New Roman" w:cs="Times New Roman"/>
          <w:sz w:val="28"/>
          <w:szCs w:val="28"/>
        </w:rPr>
        <w:footnoteReference w:id="16"/>
      </w:r>
      <w:r w:rsidR="00CC76D9">
        <w:rPr>
          <w:rFonts w:ascii="Times New Roman" w:hAnsi="Times New Roman" w:cs="Times New Roman"/>
          <w:sz w:val="28"/>
          <w:szCs w:val="28"/>
        </w:rPr>
        <w:t xml:space="preserve"> было отмечено, что </w:t>
      </w:r>
      <w:r w:rsidR="00D34B06">
        <w:rPr>
          <w:rFonts w:ascii="Times New Roman" w:hAnsi="Times New Roman" w:cs="Times New Roman"/>
          <w:sz w:val="28"/>
          <w:szCs w:val="28"/>
        </w:rPr>
        <w:t>механизм</w:t>
      </w:r>
      <w:proofErr w:type="gramEnd"/>
      <w:r w:rsidR="00D34B06">
        <w:rPr>
          <w:rFonts w:ascii="Times New Roman" w:hAnsi="Times New Roman" w:cs="Times New Roman"/>
          <w:sz w:val="28"/>
          <w:szCs w:val="28"/>
        </w:rPr>
        <w:t xml:space="preserve"> предпочтительного присоединения не подходит для описания создания сети</w:t>
      </w:r>
      <w:r w:rsidR="00EC4408">
        <w:rPr>
          <w:rFonts w:ascii="Times New Roman" w:hAnsi="Times New Roman" w:cs="Times New Roman"/>
          <w:sz w:val="28"/>
          <w:szCs w:val="28"/>
        </w:rPr>
        <w:t xml:space="preserve">, соответствующей </w:t>
      </w:r>
      <w:r w:rsidR="00A1743A">
        <w:rPr>
          <w:rFonts w:ascii="Times New Roman" w:hAnsi="Times New Roman" w:cs="Times New Roman"/>
          <w:sz w:val="28"/>
          <w:szCs w:val="28"/>
        </w:rPr>
        <w:t>рынк</w:t>
      </w:r>
      <w:r w:rsidR="00EC4408">
        <w:rPr>
          <w:rFonts w:ascii="Times New Roman" w:hAnsi="Times New Roman" w:cs="Times New Roman"/>
          <w:sz w:val="28"/>
          <w:szCs w:val="28"/>
        </w:rPr>
        <w:t>у</w:t>
      </w:r>
      <w:r w:rsidR="00A1743A">
        <w:rPr>
          <w:rFonts w:ascii="Times New Roman" w:hAnsi="Times New Roman" w:cs="Times New Roman"/>
          <w:sz w:val="28"/>
          <w:szCs w:val="28"/>
        </w:rPr>
        <w:t xml:space="preserve"> </w:t>
      </w:r>
      <w:r w:rsidR="00D34B06">
        <w:rPr>
          <w:rFonts w:ascii="Times New Roman" w:hAnsi="Times New Roman" w:cs="Times New Roman"/>
          <w:sz w:val="28"/>
          <w:szCs w:val="28"/>
        </w:rPr>
        <w:t xml:space="preserve">МБК </w:t>
      </w:r>
      <w:r w:rsidR="00A1743A">
        <w:rPr>
          <w:rFonts w:ascii="Times New Roman" w:hAnsi="Times New Roman" w:cs="Times New Roman"/>
          <w:sz w:val="28"/>
          <w:szCs w:val="28"/>
        </w:rPr>
        <w:t>Италии</w:t>
      </w:r>
      <w:r w:rsidR="00D34B06">
        <w:rPr>
          <w:rFonts w:ascii="Times New Roman" w:hAnsi="Times New Roman" w:cs="Times New Roman"/>
          <w:sz w:val="28"/>
          <w:szCs w:val="28"/>
        </w:rPr>
        <w:t>.</w:t>
      </w:r>
    </w:p>
    <w:p w:rsidR="00485AD3" w:rsidRPr="004E25CC" w:rsidRDefault="0098226C" w:rsidP="004970F7">
      <w:pPr>
        <w:pStyle w:val="a3"/>
        <w:spacing w:after="48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нашем исследовании будет применена </w:t>
      </w:r>
      <w:r w:rsidR="00BE358F">
        <w:rPr>
          <w:rFonts w:ascii="Times New Roman" w:hAnsi="Times New Roman" w:cs="Times New Roman"/>
          <w:sz w:val="28"/>
          <w:szCs w:val="28"/>
        </w:rPr>
        <w:t xml:space="preserve">модель с использованием вероятности </w:t>
      </w:r>
      <w:proofErr w:type="spellStart"/>
      <w:r w:rsidR="00BE358F">
        <w:rPr>
          <w:rFonts w:ascii="Times New Roman" w:hAnsi="Times New Roman" w:cs="Times New Roman"/>
          <w:sz w:val="28"/>
          <w:szCs w:val="28"/>
        </w:rPr>
        <w:t>Эрдеша-Реньи</w:t>
      </w:r>
      <w:proofErr w:type="spellEnd"/>
      <w:r w:rsidR="00BE358F">
        <w:rPr>
          <w:rFonts w:ascii="Times New Roman" w:hAnsi="Times New Roman" w:cs="Times New Roman"/>
          <w:sz w:val="28"/>
          <w:szCs w:val="28"/>
        </w:rPr>
        <w:t xml:space="preserve">, </w:t>
      </w:r>
      <w:r>
        <w:rPr>
          <w:rFonts w:ascii="Times New Roman" w:hAnsi="Times New Roman" w:cs="Times New Roman"/>
          <w:sz w:val="28"/>
          <w:szCs w:val="28"/>
        </w:rPr>
        <w:t xml:space="preserve">дающая </w:t>
      </w:r>
      <w:r w:rsidR="00BE358F">
        <w:rPr>
          <w:rFonts w:ascii="Times New Roman" w:hAnsi="Times New Roman" w:cs="Times New Roman"/>
          <w:sz w:val="28"/>
          <w:szCs w:val="28"/>
        </w:rPr>
        <w:t xml:space="preserve">возможность проанализировать </w:t>
      </w:r>
      <w:r w:rsidR="005F7C40">
        <w:rPr>
          <w:rFonts w:ascii="Times New Roman" w:hAnsi="Times New Roman" w:cs="Times New Roman"/>
          <w:sz w:val="28"/>
          <w:szCs w:val="28"/>
        </w:rPr>
        <w:t xml:space="preserve">различные </w:t>
      </w:r>
      <w:r w:rsidR="00BE358F">
        <w:rPr>
          <w:rFonts w:ascii="Times New Roman" w:hAnsi="Times New Roman" w:cs="Times New Roman"/>
          <w:sz w:val="28"/>
          <w:szCs w:val="28"/>
        </w:rPr>
        <w:t>варианты структуры рынка МБК</w:t>
      </w:r>
      <w:r w:rsidR="00CA050D">
        <w:rPr>
          <w:rFonts w:ascii="Times New Roman" w:hAnsi="Times New Roman" w:cs="Times New Roman"/>
          <w:sz w:val="28"/>
          <w:szCs w:val="28"/>
        </w:rPr>
        <w:t xml:space="preserve"> (при изменении величины параметра </w:t>
      </w:r>
      <w:r w:rsidR="00CA050D" w:rsidRPr="00A36A8A">
        <w:rPr>
          <w:rFonts w:ascii="Times New Roman" w:hAnsi="Times New Roman" w:cs="Times New Roman"/>
          <w:i/>
          <w:sz w:val="28"/>
          <w:szCs w:val="28"/>
          <w:lang w:val="en-US"/>
        </w:rPr>
        <w:t>p</w:t>
      </w:r>
      <w:r w:rsidR="00CA050D">
        <w:rPr>
          <w:rFonts w:ascii="Times New Roman" w:hAnsi="Times New Roman" w:cs="Times New Roman"/>
          <w:sz w:val="28"/>
          <w:szCs w:val="28"/>
        </w:rPr>
        <w:t>, а также изменении других ключевых параметров, касающихся устройства и участников рынка), сконцентрировавшись на влиянии основных параметров рынка на его устойчивость</w:t>
      </w:r>
      <w:r w:rsidR="00C67FB8">
        <w:rPr>
          <w:rStyle w:val="a6"/>
          <w:rFonts w:ascii="Times New Roman" w:hAnsi="Times New Roman" w:cs="Times New Roman"/>
          <w:sz w:val="28"/>
          <w:szCs w:val="28"/>
        </w:rPr>
        <w:footnoteReference w:id="17"/>
      </w:r>
      <w:r w:rsidR="002070C0">
        <w:rPr>
          <w:rFonts w:ascii="Times New Roman" w:hAnsi="Times New Roman" w:cs="Times New Roman"/>
          <w:sz w:val="28"/>
          <w:szCs w:val="28"/>
        </w:rPr>
        <w:t>.</w:t>
      </w:r>
      <w:r w:rsidR="00500201">
        <w:rPr>
          <w:rFonts w:ascii="Times New Roman" w:hAnsi="Times New Roman" w:cs="Times New Roman"/>
          <w:sz w:val="28"/>
          <w:szCs w:val="28"/>
        </w:rPr>
        <w:t xml:space="preserve"> </w:t>
      </w:r>
      <w:r w:rsidR="00F80695">
        <w:rPr>
          <w:rFonts w:ascii="Times New Roman" w:hAnsi="Times New Roman" w:cs="Times New Roman"/>
          <w:sz w:val="28"/>
          <w:szCs w:val="28"/>
        </w:rPr>
        <w:t xml:space="preserve">К тому же развитие модели с некоторыми простыми предпосылками позволяет </w:t>
      </w:r>
      <w:r w:rsidR="008730C6">
        <w:rPr>
          <w:rFonts w:ascii="Times New Roman" w:hAnsi="Times New Roman" w:cs="Times New Roman"/>
          <w:sz w:val="28"/>
          <w:szCs w:val="28"/>
        </w:rPr>
        <w:t xml:space="preserve">проанализировать </w:t>
      </w:r>
      <w:r w:rsidR="003F7344" w:rsidRPr="00C42DA9">
        <w:rPr>
          <w:rFonts w:ascii="Times New Roman" w:hAnsi="Times New Roman" w:cs="Times New Roman"/>
          <w:sz w:val="28"/>
          <w:szCs w:val="28"/>
        </w:rPr>
        <w:t>структуру</w:t>
      </w:r>
      <w:r w:rsidR="00A3708E" w:rsidRPr="00C42DA9">
        <w:rPr>
          <w:rFonts w:ascii="Times New Roman" w:hAnsi="Times New Roman" w:cs="Times New Roman"/>
          <w:sz w:val="28"/>
          <w:szCs w:val="28"/>
        </w:rPr>
        <w:t xml:space="preserve"> рынка с различными типами участников</w:t>
      </w:r>
      <w:proofErr w:type="gramEnd"/>
      <w:r w:rsidR="003F7344" w:rsidRPr="00C42DA9">
        <w:rPr>
          <w:rFonts w:ascii="Times New Roman" w:hAnsi="Times New Roman" w:cs="Times New Roman"/>
          <w:sz w:val="28"/>
          <w:szCs w:val="28"/>
        </w:rPr>
        <w:t xml:space="preserve">, не слишком </w:t>
      </w:r>
      <w:proofErr w:type="gramStart"/>
      <w:r w:rsidR="003F7344" w:rsidRPr="00C42DA9">
        <w:rPr>
          <w:rFonts w:ascii="Times New Roman" w:hAnsi="Times New Roman" w:cs="Times New Roman"/>
          <w:sz w:val="28"/>
          <w:szCs w:val="28"/>
        </w:rPr>
        <w:t>сложную</w:t>
      </w:r>
      <w:proofErr w:type="gramEnd"/>
      <w:r w:rsidR="003F7344" w:rsidRPr="00C42DA9">
        <w:rPr>
          <w:rFonts w:ascii="Times New Roman" w:hAnsi="Times New Roman" w:cs="Times New Roman"/>
          <w:sz w:val="28"/>
          <w:szCs w:val="28"/>
        </w:rPr>
        <w:t xml:space="preserve">, но довольно </w:t>
      </w:r>
      <w:r w:rsidR="009F521F" w:rsidRPr="00C42DA9">
        <w:rPr>
          <w:rFonts w:ascii="Times New Roman" w:hAnsi="Times New Roman" w:cs="Times New Roman"/>
          <w:sz w:val="28"/>
          <w:szCs w:val="28"/>
        </w:rPr>
        <w:t>схожую с действительным положением</w:t>
      </w:r>
      <w:r w:rsidR="003F7344" w:rsidRPr="00C42DA9">
        <w:rPr>
          <w:rFonts w:ascii="Times New Roman" w:hAnsi="Times New Roman" w:cs="Times New Roman"/>
          <w:sz w:val="28"/>
          <w:szCs w:val="28"/>
        </w:rPr>
        <w:t xml:space="preserve"> вещей (</w:t>
      </w:r>
      <w:r w:rsidR="00802E22" w:rsidRPr="00C42DA9">
        <w:rPr>
          <w:rFonts w:ascii="Times New Roman" w:hAnsi="Times New Roman" w:cs="Times New Roman"/>
          <w:sz w:val="28"/>
          <w:szCs w:val="28"/>
        </w:rPr>
        <w:t xml:space="preserve">о чем подробнее </w:t>
      </w:r>
      <w:r w:rsidR="009F521F" w:rsidRPr="00C42DA9">
        <w:rPr>
          <w:rFonts w:ascii="Times New Roman" w:hAnsi="Times New Roman" w:cs="Times New Roman"/>
          <w:sz w:val="28"/>
          <w:szCs w:val="28"/>
        </w:rPr>
        <w:t>будет сказано в параграфе 2.1</w:t>
      </w:r>
      <w:r w:rsidR="003F7344" w:rsidRPr="00C42DA9">
        <w:rPr>
          <w:rFonts w:ascii="Times New Roman" w:hAnsi="Times New Roman" w:cs="Times New Roman"/>
          <w:sz w:val="28"/>
          <w:szCs w:val="28"/>
        </w:rPr>
        <w:t xml:space="preserve">). </w:t>
      </w:r>
      <w:r w:rsidR="00500201">
        <w:rPr>
          <w:rFonts w:ascii="Times New Roman" w:hAnsi="Times New Roman" w:cs="Times New Roman"/>
          <w:sz w:val="28"/>
          <w:szCs w:val="28"/>
        </w:rPr>
        <w:t xml:space="preserve">Осуществить реализации случайного графа с </w:t>
      </w:r>
      <w:r w:rsidR="00500201">
        <w:rPr>
          <w:rFonts w:ascii="Times New Roman" w:hAnsi="Times New Roman" w:cs="Times New Roman"/>
          <w:sz w:val="28"/>
          <w:szCs w:val="28"/>
        </w:rPr>
        <w:lastRenderedPageBreak/>
        <w:t>опред</w:t>
      </w:r>
      <w:r w:rsidR="0064577A">
        <w:rPr>
          <w:rFonts w:ascii="Times New Roman" w:hAnsi="Times New Roman" w:cs="Times New Roman"/>
          <w:sz w:val="28"/>
          <w:szCs w:val="28"/>
        </w:rPr>
        <w:t>еленными</w:t>
      </w:r>
      <w:r w:rsidR="0064577A" w:rsidRPr="0064577A">
        <w:rPr>
          <w:rFonts w:ascii="Times New Roman" w:hAnsi="Times New Roman" w:cs="Times New Roman"/>
          <w:sz w:val="28"/>
          <w:szCs w:val="28"/>
        </w:rPr>
        <w:t xml:space="preserve"> </w:t>
      </w:r>
      <w:r w:rsidR="00F70B1F">
        <w:rPr>
          <w:rFonts w:ascii="Times New Roman" w:hAnsi="Times New Roman" w:cs="Times New Roman"/>
          <w:sz w:val="28"/>
          <w:szCs w:val="28"/>
        </w:rPr>
        <w:t>задаваемыми</w:t>
      </w:r>
      <w:r w:rsidR="00392FDD">
        <w:rPr>
          <w:rFonts w:ascii="Times New Roman" w:hAnsi="Times New Roman" w:cs="Times New Roman"/>
          <w:sz w:val="28"/>
          <w:szCs w:val="28"/>
        </w:rPr>
        <w:t xml:space="preserve"> </w:t>
      </w:r>
      <w:r w:rsidR="00500201">
        <w:rPr>
          <w:rFonts w:ascii="Times New Roman" w:hAnsi="Times New Roman" w:cs="Times New Roman"/>
          <w:sz w:val="28"/>
          <w:szCs w:val="28"/>
        </w:rPr>
        <w:t xml:space="preserve">параметрами нам позволит программа </w:t>
      </w:r>
      <w:proofErr w:type="spellStart"/>
      <w:r w:rsidR="00500201">
        <w:rPr>
          <w:rFonts w:ascii="Times New Roman" w:hAnsi="Times New Roman" w:cs="Times New Roman"/>
          <w:sz w:val="28"/>
          <w:szCs w:val="28"/>
          <w:lang w:val="en-US"/>
        </w:rPr>
        <w:t>FlowNetwork</w:t>
      </w:r>
      <w:proofErr w:type="spellEnd"/>
      <w:r w:rsidR="00500201" w:rsidRPr="00500201">
        <w:rPr>
          <w:rFonts w:ascii="Times New Roman" w:hAnsi="Times New Roman" w:cs="Times New Roman"/>
          <w:sz w:val="28"/>
          <w:szCs w:val="28"/>
        </w:rPr>
        <w:t xml:space="preserve"> 2.0</w:t>
      </w:r>
      <w:r w:rsidR="008063BF">
        <w:rPr>
          <w:rFonts w:ascii="Times New Roman" w:hAnsi="Times New Roman" w:cs="Times New Roman"/>
          <w:sz w:val="28"/>
          <w:szCs w:val="28"/>
        </w:rPr>
        <w:t>, созданная представителями Банка Англии и предназначенная как раз для анализа устойчивости рынка взаимосвязанных финансовых агентов (рынка МБК) к шокам и распространению банкротств</w:t>
      </w:r>
      <w:r w:rsidR="00500201" w:rsidRPr="00500201">
        <w:rPr>
          <w:rFonts w:ascii="Times New Roman" w:hAnsi="Times New Roman" w:cs="Times New Roman"/>
          <w:sz w:val="28"/>
          <w:szCs w:val="28"/>
        </w:rPr>
        <w:t>.</w:t>
      </w:r>
      <w:r w:rsidR="004E25CC" w:rsidRPr="004E25CC">
        <w:rPr>
          <w:rFonts w:ascii="Times New Roman" w:hAnsi="Times New Roman" w:cs="Times New Roman"/>
          <w:sz w:val="28"/>
          <w:szCs w:val="28"/>
        </w:rPr>
        <w:t xml:space="preserve"> </w:t>
      </w:r>
      <w:r w:rsidR="004E25CC">
        <w:rPr>
          <w:rFonts w:ascii="Times New Roman" w:hAnsi="Times New Roman" w:cs="Times New Roman"/>
          <w:sz w:val="28"/>
          <w:szCs w:val="28"/>
        </w:rPr>
        <w:t>Механизм создания сети и анализа распространения банкротств через данную программу соответствует</w:t>
      </w:r>
      <w:r w:rsidR="00F81D65">
        <w:rPr>
          <w:rFonts w:ascii="Times New Roman" w:hAnsi="Times New Roman" w:cs="Times New Roman"/>
          <w:sz w:val="28"/>
          <w:szCs w:val="28"/>
        </w:rPr>
        <w:t xml:space="preserve"> подробно</w:t>
      </w:r>
      <w:r w:rsidR="004E25CC">
        <w:rPr>
          <w:rFonts w:ascii="Times New Roman" w:hAnsi="Times New Roman" w:cs="Times New Roman"/>
          <w:sz w:val="28"/>
          <w:szCs w:val="28"/>
        </w:rPr>
        <w:t xml:space="preserve"> </w:t>
      </w:r>
      <w:proofErr w:type="gramStart"/>
      <w:r w:rsidR="004E25CC">
        <w:rPr>
          <w:rFonts w:ascii="Times New Roman" w:hAnsi="Times New Roman" w:cs="Times New Roman"/>
          <w:sz w:val="28"/>
          <w:szCs w:val="28"/>
        </w:rPr>
        <w:t>описанному</w:t>
      </w:r>
      <w:proofErr w:type="gramEnd"/>
      <w:r w:rsidR="004E25CC">
        <w:rPr>
          <w:rFonts w:ascii="Times New Roman" w:hAnsi="Times New Roman" w:cs="Times New Roman"/>
          <w:sz w:val="28"/>
          <w:szCs w:val="28"/>
        </w:rPr>
        <w:t xml:space="preserve"> в Главе </w:t>
      </w:r>
      <w:r w:rsidR="00967A95">
        <w:rPr>
          <w:rFonts w:ascii="Times New Roman" w:hAnsi="Times New Roman" w:cs="Times New Roman"/>
          <w:sz w:val="28"/>
          <w:szCs w:val="28"/>
        </w:rPr>
        <w:t>2 данной работы.</w:t>
      </w:r>
    </w:p>
    <w:p w:rsidR="00024236" w:rsidRDefault="004C5A8E" w:rsidP="00A73F58">
      <w:pPr>
        <w:pStyle w:val="a3"/>
        <w:numPr>
          <w:ilvl w:val="1"/>
          <w:numId w:val="2"/>
        </w:numPr>
        <w:spacing w:before="240" w:line="360" w:lineRule="auto"/>
        <w:ind w:left="709"/>
        <w:contextualSpacing w:val="0"/>
        <w:jc w:val="center"/>
        <w:rPr>
          <w:rFonts w:ascii="Times New Roman" w:hAnsi="Times New Roman" w:cs="Times New Roman"/>
          <w:b/>
          <w:sz w:val="28"/>
          <w:szCs w:val="28"/>
        </w:rPr>
      </w:pPr>
      <w:r>
        <w:rPr>
          <w:rFonts w:ascii="Times New Roman" w:hAnsi="Times New Roman" w:cs="Times New Roman"/>
          <w:b/>
          <w:sz w:val="28"/>
          <w:szCs w:val="28"/>
        </w:rPr>
        <w:t>Механизм «заражения» на рынке межбанковского кредитования</w:t>
      </w:r>
    </w:p>
    <w:p w:rsidR="00423611" w:rsidRDefault="00423611" w:rsidP="007F532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Механизм распространения </w:t>
      </w:r>
      <w:r w:rsidR="00CF29EE">
        <w:rPr>
          <w:rFonts w:ascii="Times New Roman" w:hAnsi="Times New Roman" w:cs="Times New Roman"/>
          <w:sz w:val="28"/>
          <w:szCs w:val="28"/>
        </w:rPr>
        <w:t>банкротств на рынке МБК представляется, на первый взгляд, довольно понятным и однозначным. Тем не менее, можно обнаружить некоторые отличия в его описании разными исследователями.</w:t>
      </w:r>
    </w:p>
    <w:p w:rsidR="00722E84" w:rsidRDefault="00D5329F" w:rsidP="007F53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работе П. Э. </w:t>
      </w:r>
      <w:proofErr w:type="spellStart"/>
      <w:r>
        <w:rPr>
          <w:rFonts w:ascii="Times New Roman" w:hAnsi="Times New Roman" w:cs="Times New Roman"/>
          <w:sz w:val="28"/>
          <w:szCs w:val="28"/>
        </w:rPr>
        <w:t>Миструлли</w:t>
      </w:r>
      <w:proofErr w:type="spellEnd"/>
      <w:r>
        <w:rPr>
          <w:rStyle w:val="a6"/>
          <w:rFonts w:ascii="Times New Roman" w:hAnsi="Times New Roman" w:cs="Times New Roman"/>
          <w:sz w:val="28"/>
          <w:szCs w:val="28"/>
        </w:rPr>
        <w:footnoteReference w:id="18"/>
      </w:r>
      <w:r>
        <w:rPr>
          <w:rFonts w:ascii="Times New Roman" w:hAnsi="Times New Roman" w:cs="Times New Roman"/>
          <w:sz w:val="28"/>
          <w:szCs w:val="28"/>
        </w:rPr>
        <w:t xml:space="preserve">, посвященной анализу подверженности всего рынка МБК Италии </w:t>
      </w:r>
      <w:r w:rsidR="00AF22A3">
        <w:rPr>
          <w:rFonts w:ascii="Times New Roman" w:hAnsi="Times New Roman" w:cs="Times New Roman"/>
          <w:sz w:val="28"/>
          <w:szCs w:val="28"/>
        </w:rPr>
        <w:t xml:space="preserve">риску «заражения» </w:t>
      </w:r>
      <w:r>
        <w:rPr>
          <w:rFonts w:ascii="Times New Roman" w:hAnsi="Times New Roman" w:cs="Times New Roman"/>
          <w:sz w:val="28"/>
          <w:szCs w:val="28"/>
        </w:rPr>
        <w:t>на основе данных о действительных позициях банков по отношению друг к другу на конец 2003 г., исследуется масштаб распро</w:t>
      </w:r>
      <w:r w:rsidR="006A362D">
        <w:rPr>
          <w:rFonts w:ascii="Times New Roman" w:hAnsi="Times New Roman" w:cs="Times New Roman"/>
          <w:sz w:val="28"/>
          <w:szCs w:val="28"/>
        </w:rPr>
        <w:t>странения банкро</w:t>
      </w:r>
      <w:proofErr w:type="gramStart"/>
      <w:r w:rsidR="006A362D">
        <w:rPr>
          <w:rFonts w:ascii="Times New Roman" w:hAnsi="Times New Roman" w:cs="Times New Roman"/>
          <w:sz w:val="28"/>
          <w:szCs w:val="28"/>
        </w:rPr>
        <w:t>тств всл</w:t>
      </w:r>
      <w:proofErr w:type="gramEnd"/>
      <w:r w:rsidR="006A362D">
        <w:rPr>
          <w:rFonts w:ascii="Times New Roman" w:hAnsi="Times New Roman" w:cs="Times New Roman"/>
          <w:sz w:val="28"/>
          <w:szCs w:val="28"/>
        </w:rPr>
        <w:t xml:space="preserve">едствие </w:t>
      </w:r>
      <w:r w:rsidR="00357FE6">
        <w:rPr>
          <w:rFonts w:ascii="Times New Roman" w:hAnsi="Times New Roman" w:cs="Times New Roman"/>
          <w:sz w:val="28"/>
          <w:szCs w:val="28"/>
        </w:rPr>
        <w:t>специфического локального</w:t>
      </w:r>
      <w:r w:rsidR="006A362D">
        <w:rPr>
          <w:rFonts w:ascii="Times New Roman" w:hAnsi="Times New Roman" w:cs="Times New Roman"/>
          <w:sz w:val="28"/>
          <w:szCs w:val="28"/>
        </w:rPr>
        <w:t xml:space="preserve"> шока</w:t>
      </w:r>
      <w:r w:rsidR="001E26ED">
        <w:rPr>
          <w:rFonts w:ascii="Times New Roman" w:hAnsi="Times New Roman" w:cs="Times New Roman"/>
          <w:sz w:val="28"/>
          <w:szCs w:val="28"/>
        </w:rPr>
        <w:t xml:space="preserve">, вызывающего первоначальное банкротство каждого </w:t>
      </w:r>
      <w:r w:rsidR="00DC78D8">
        <w:rPr>
          <w:rFonts w:ascii="Times New Roman" w:hAnsi="Times New Roman" w:cs="Times New Roman"/>
          <w:sz w:val="28"/>
          <w:szCs w:val="28"/>
        </w:rPr>
        <w:t xml:space="preserve">(одного) </w:t>
      </w:r>
      <w:r w:rsidR="001E26ED">
        <w:rPr>
          <w:rFonts w:ascii="Times New Roman" w:hAnsi="Times New Roman" w:cs="Times New Roman"/>
          <w:sz w:val="28"/>
          <w:szCs w:val="28"/>
        </w:rPr>
        <w:t xml:space="preserve">банка поочередно. После первоначального банкротства банка подсчитываются потери, понесенные </w:t>
      </w:r>
      <w:r w:rsidR="00AF22A3">
        <w:rPr>
          <w:rFonts w:ascii="Times New Roman" w:hAnsi="Times New Roman" w:cs="Times New Roman"/>
          <w:sz w:val="28"/>
          <w:szCs w:val="28"/>
        </w:rPr>
        <w:t>банками-кредиторами первого банка-банкрота. В случае</w:t>
      </w:r>
      <w:proofErr w:type="gramStart"/>
      <w:r w:rsidR="00AF22A3">
        <w:rPr>
          <w:rFonts w:ascii="Times New Roman" w:hAnsi="Times New Roman" w:cs="Times New Roman"/>
          <w:sz w:val="28"/>
          <w:szCs w:val="28"/>
        </w:rPr>
        <w:t>,</w:t>
      </w:r>
      <w:proofErr w:type="gramEnd"/>
      <w:r w:rsidR="00AF22A3">
        <w:rPr>
          <w:rFonts w:ascii="Times New Roman" w:hAnsi="Times New Roman" w:cs="Times New Roman"/>
          <w:sz w:val="28"/>
          <w:szCs w:val="28"/>
        </w:rPr>
        <w:t xml:space="preserve"> если объем понесенных таким образом потерь превышает величину капитала и резервов </w:t>
      </w:r>
      <w:r w:rsidR="00C20389">
        <w:rPr>
          <w:rFonts w:ascii="Times New Roman" w:hAnsi="Times New Roman" w:cs="Times New Roman"/>
          <w:sz w:val="28"/>
          <w:szCs w:val="28"/>
        </w:rPr>
        <w:t>каких-либо</w:t>
      </w:r>
      <w:r w:rsidR="00AF22A3">
        <w:rPr>
          <w:rFonts w:ascii="Times New Roman" w:hAnsi="Times New Roman" w:cs="Times New Roman"/>
          <w:sz w:val="28"/>
          <w:szCs w:val="28"/>
        </w:rPr>
        <w:t xml:space="preserve"> </w:t>
      </w:r>
      <w:r w:rsidR="00C20389">
        <w:rPr>
          <w:rFonts w:ascii="Times New Roman" w:hAnsi="Times New Roman" w:cs="Times New Roman"/>
          <w:sz w:val="28"/>
          <w:szCs w:val="28"/>
        </w:rPr>
        <w:t>банков-кредиторов</w:t>
      </w:r>
      <w:r w:rsidR="00AF22A3">
        <w:rPr>
          <w:rFonts w:ascii="Times New Roman" w:hAnsi="Times New Roman" w:cs="Times New Roman"/>
          <w:sz w:val="28"/>
          <w:szCs w:val="28"/>
        </w:rPr>
        <w:t>, он</w:t>
      </w:r>
      <w:r w:rsidR="00C20389">
        <w:rPr>
          <w:rFonts w:ascii="Times New Roman" w:hAnsi="Times New Roman" w:cs="Times New Roman"/>
          <w:sz w:val="28"/>
          <w:szCs w:val="28"/>
        </w:rPr>
        <w:t>и также становятся банкрота</w:t>
      </w:r>
      <w:r w:rsidR="00AF22A3">
        <w:rPr>
          <w:rFonts w:ascii="Times New Roman" w:hAnsi="Times New Roman" w:cs="Times New Roman"/>
          <w:sz w:val="28"/>
          <w:szCs w:val="28"/>
        </w:rPr>
        <w:t>м</w:t>
      </w:r>
      <w:r w:rsidR="00C20389">
        <w:rPr>
          <w:rFonts w:ascii="Times New Roman" w:hAnsi="Times New Roman" w:cs="Times New Roman"/>
          <w:sz w:val="28"/>
          <w:szCs w:val="28"/>
        </w:rPr>
        <w:t>и</w:t>
      </w:r>
      <w:r w:rsidR="00AF22A3">
        <w:rPr>
          <w:rFonts w:ascii="Times New Roman" w:hAnsi="Times New Roman" w:cs="Times New Roman"/>
          <w:sz w:val="28"/>
          <w:szCs w:val="28"/>
        </w:rPr>
        <w:t xml:space="preserve">. Затем </w:t>
      </w:r>
      <w:r w:rsidR="00C20389">
        <w:rPr>
          <w:rFonts w:ascii="Times New Roman" w:hAnsi="Times New Roman" w:cs="Times New Roman"/>
          <w:sz w:val="28"/>
          <w:szCs w:val="28"/>
        </w:rPr>
        <w:t>прои</w:t>
      </w:r>
      <w:r w:rsidR="00C507D0">
        <w:rPr>
          <w:rFonts w:ascii="Times New Roman" w:hAnsi="Times New Roman" w:cs="Times New Roman"/>
          <w:sz w:val="28"/>
          <w:szCs w:val="28"/>
        </w:rPr>
        <w:t>з</w:t>
      </w:r>
      <w:r w:rsidR="00C20389">
        <w:rPr>
          <w:rFonts w:ascii="Times New Roman" w:hAnsi="Times New Roman" w:cs="Times New Roman"/>
          <w:sz w:val="28"/>
          <w:szCs w:val="28"/>
        </w:rPr>
        <w:t xml:space="preserve">водится </w:t>
      </w:r>
      <w:r w:rsidR="00C507D0">
        <w:rPr>
          <w:rFonts w:ascii="Times New Roman" w:hAnsi="Times New Roman" w:cs="Times New Roman"/>
          <w:sz w:val="28"/>
          <w:szCs w:val="28"/>
        </w:rPr>
        <w:t>новая аналогичная итерация</w:t>
      </w:r>
      <w:r w:rsidR="00C20389">
        <w:rPr>
          <w:rFonts w:ascii="Times New Roman" w:hAnsi="Times New Roman" w:cs="Times New Roman"/>
          <w:sz w:val="28"/>
          <w:szCs w:val="28"/>
        </w:rPr>
        <w:t xml:space="preserve">, то есть проверяется, вызовет ли банкротство этих банков последующие банкротства и т.д., и </w:t>
      </w:r>
      <w:r w:rsidR="00C507D0">
        <w:rPr>
          <w:rFonts w:ascii="Times New Roman" w:hAnsi="Times New Roman" w:cs="Times New Roman"/>
          <w:sz w:val="28"/>
          <w:szCs w:val="28"/>
        </w:rPr>
        <w:t xml:space="preserve">этот механизм </w:t>
      </w:r>
      <w:r w:rsidR="00C20389">
        <w:rPr>
          <w:rFonts w:ascii="Times New Roman" w:hAnsi="Times New Roman" w:cs="Times New Roman"/>
          <w:sz w:val="28"/>
          <w:szCs w:val="28"/>
        </w:rPr>
        <w:t xml:space="preserve">повторяется до тех пор, пока </w:t>
      </w:r>
      <w:r w:rsidR="00C507D0">
        <w:rPr>
          <w:rFonts w:ascii="Times New Roman" w:hAnsi="Times New Roman" w:cs="Times New Roman"/>
          <w:sz w:val="28"/>
          <w:szCs w:val="28"/>
        </w:rPr>
        <w:t>при очередной</w:t>
      </w:r>
      <w:r w:rsidR="00C20389">
        <w:rPr>
          <w:rFonts w:ascii="Times New Roman" w:hAnsi="Times New Roman" w:cs="Times New Roman"/>
          <w:sz w:val="28"/>
          <w:szCs w:val="28"/>
        </w:rPr>
        <w:t xml:space="preserve"> </w:t>
      </w:r>
      <w:r w:rsidR="00C507D0">
        <w:rPr>
          <w:rFonts w:ascii="Times New Roman" w:hAnsi="Times New Roman" w:cs="Times New Roman"/>
          <w:sz w:val="28"/>
          <w:szCs w:val="28"/>
        </w:rPr>
        <w:t>итерации</w:t>
      </w:r>
      <w:r w:rsidR="00C20389">
        <w:rPr>
          <w:rFonts w:ascii="Times New Roman" w:hAnsi="Times New Roman" w:cs="Times New Roman"/>
          <w:sz w:val="28"/>
          <w:szCs w:val="28"/>
        </w:rPr>
        <w:t xml:space="preserve"> ни один новый банк не оказывается банкротом или когда</w:t>
      </w:r>
      <w:r w:rsidR="00C507D0">
        <w:rPr>
          <w:rFonts w:ascii="Times New Roman" w:hAnsi="Times New Roman" w:cs="Times New Roman"/>
          <w:sz w:val="28"/>
          <w:szCs w:val="28"/>
        </w:rPr>
        <w:t xml:space="preserve"> все банки-участники рынка оказываются банкротами</w:t>
      </w:r>
      <w:r w:rsidR="00C20389">
        <w:rPr>
          <w:rFonts w:ascii="Times New Roman" w:hAnsi="Times New Roman" w:cs="Times New Roman"/>
          <w:sz w:val="28"/>
          <w:szCs w:val="28"/>
        </w:rPr>
        <w:t>. При каждо</w:t>
      </w:r>
      <w:r w:rsidR="00C507D0">
        <w:rPr>
          <w:rFonts w:ascii="Times New Roman" w:hAnsi="Times New Roman" w:cs="Times New Roman"/>
          <w:sz w:val="28"/>
          <w:szCs w:val="28"/>
        </w:rPr>
        <w:t xml:space="preserve">й новой итерации </w:t>
      </w:r>
      <w:r w:rsidR="00EC7F08">
        <w:rPr>
          <w:rFonts w:ascii="Times New Roman" w:hAnsi="Times New Roman" w:cs="Times New Roman"/>
          <w:sz w:val="28"/>
          <w:szCs w:val="28"/>
        </w:rPr>
        <w:t xml:space="preserve">(или раунде) </w:t>
      </w:r>
      <w:r w:rsidR="00C507D0">
        <w:rPr>
          <w:rFonts w:ascii="Times New Roman" w:hAnsi="Times New Roman" w:cs="Times New Roman"/>
          <w:sz w:val="28"/>
          <w:szCs w:val="28"/>
        </w:rPr>
        <w:t xml:space="preserve">банки, обанкротившиеся на одном </w:t>
      </w:r>
      <w:r w:rsidR="00C507D0">
        <w:rPr>
          <w:rFonts w:ascii="Times New Roman" w:hAnsi="Times New Roman" w:cs="Times New Roman"/>
          <w:sz w:val="28"/>
          <w:szCs w:val="28"/>
        </w:rPr>
        <w:lastRenderedPageBreak/>
        <w:t xml:space="preserve">из предыдущих шагов, </w:t>
      </w:r>
      <w:r w:rsidR="00F87C42">
        <w:rPr>
          <w:rFonts w:ascii="Times New Roman" w:hAnsi="Times New Roman" w:cs="Times New Roman"/>
          <w:sz w:val="28"/>
          <w:szCs w:val="28"/>
        </w:rPr>
        <w:t>«</w:t>
      </w:r>
      <w:r w:rsidR="00C507D0">
        <w:rPr>
          <w:rFonts w:ascii="Times New Roman" w:hAnsi="Times New Roman" w:cs="Times New Roman"/>
          <w:sz w:val="28"/>
          <w:szCs w:val="28"/>
        </w:rPr>
        <w:t>выбрасываются</w:t>
      </w:r>
      <w:r w:rsidR="00F87C42">
        <w:rPr>
          <w:rFonts w:ascii="Times New Roman" w:hAnsi="Times New Roman" w:cs="Times New Roman"/>
          <w:sz w:val="28"/>
          <w:szCs w:val="28"/>
        </w:rPr>
        <w:t>»</w:t>
      </w:r>
      <w:r w:rsidR="00C507D0">
        <w:rPr>
          <w:rFonts w:ascii="Times New Roman" w:hAnsi="Times New Roman" w:cs="Times New Roman"/>
          <w:sz w:val="28"/>
          <w:szCs w:val="28"/>
        </w:rPr>
        <w:t xml:space="preserve"> из совокупности банков, которые могут </w:t>
      </w:r>
      <w:r w:rsidR="00722E84">
        <w:rPr>
          <w:rFonts w:ascii="Times New Roman" w:hAnsi="Times New Roman" w:cs="Times New Roman"/>
          <w:sz w:val="28"/>
          <w:szCs w:val="28"/>
        </w:rPr>
        <w:t>быть «заражены» на данном шаге.</w:t>
      </w:r>
    </w:p>
    <w:p w:rsidR="00CE1626" w:rsidRDefault="00C507D0" w:rsidP="00E677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Используя обозначения П. Э. </w:t>
      </w:r>
      <w:proofErr w:type="spellStart"/>
      <w:r>
        <w:rPr>
          <w:rFonts w:ascii="Times New Roman" w:hAnsi="Times New Roman" w:cs="Times New Roman"/>
          <w:sz w:val="28"/>
          <w:szCs w:val="28"/>
        </w:rPr>
        <w:t>Миструлли</w:t>
      </w:r>
      <w:proofErr w:type="spellEnd"/>
      <w:r>
        <w:rPr>
          <w:rFonts w:ascii="Times New Roman" w:hAnsi="Times New Roman" w:cs="Times New Roman"/>
          <w:sz w:val="28"/>
          <w:szCs w:val="28"/>
        </w:rPr>
        <w:t xml:space="preserve">, это означает следующее: </w:t>
      </w:r>
      <w:r w:rsidR="004248E2">
        <w:rPr>
          <w:rFonts w:ascii="Times New Roman" w:hAnsi="Times New Roman" w:cs="Times New Roman"/>
          <w:sz w:val="28"/>
          <w:szCs w:val="28"/>
        </w:rPr>
        <w:t>в механизме «заражения», инициированном первоначальным банкротством банка</w:t>
      </w:r>
      <w:r w:rsidR="004248E2" w:rsidRPr="00C507D0">
        <w:rPr>
          <w:rFonts w:ascii="Times New Roman" w:hAnsi="Times New Roman" w:cs="Times New Roman"/>
          <w:i/>
          <w:sz w:val="28"/>
          <w:szCs w:val="28"/>
        </w:rPr>
        <w:t xml:space="preserve"> </w:t>
      </w:r>
      <w:r w:rsidR="004248E2" w:rsidRPr="00C507D0">
        <w:rPr>
          <w:rFonts w:ascii="Times New Roman" w:hAnsi="Times New Roman" w:cs="Times New Roman"/>
          <w:i/>
          <w:sz w:val="28"/>
          <w:szCs w:val="28"/>
          <w:lang w:val="en-US"/>
        </w:rPr>
        <w:t>i</w:t>
      </w:r>
      <w:r w:rsidR="004248E2">
        <w:rPr>
          <w:rFonts w:ascii="Times New Roman" w:hAnsi="Times New Roman" w:cs="Times New Roman"/>
          <w:i/>
          <w:sz w:val="28"/>
          <w:szCs w:val="28"/>
        </w:rPr>
        <w:t xml:space="preserve">, </w:t>
      </w:r>
      <w:r w:rsidR="004248E2">
        <w:rPr>
          <w:rFonts w:ascii="Times New Roman" w:hAnsi="Times New Roman" w:cs="Times New Roman"/>
          <w:sz w:val="28"/>
          <w:szCs w:val="28"/>
        </w:rPr>
        <w:t>на</w:t>
      </w:r>
      <w:r w:rsidR="001E6357">
        <w:rPr>
          <w:rFonts w:ascii="Times New Roman" w:hAnsi="Times New Roman" w:cs="Times New Roman"/>
          <w:sz w:val="28"/>
          <w:szCs w:val="28"/>
        </w:rPr>
        <w:t xml:space="preserve"> </w:t>
      </w:r>
      <w:r w:rsidR="001E6357">
        <w:rPr>
          <w:rFonts w:ascii="Times New Roman" w:hAnsi="Times New Roman" w:cs="Times New Roman"/>
          <w:i/>
          <w:sz w:val="28"/>
          <w:szCs w:val="28"/>
          <w:lang w:val="en-US"/>
        </w:rPr>
        <w:t>n</w:t>
      </w:r>
      <w:r w:rsidR="004248E2">
        <w:rPr>
          <w:rFonts w:ascii="Times New Roman" w:hAnsi="Times New Roman" w:cs="Times New Roman"/>
          <w:i/>
          <w:sz w:val="28"/>
          <w:szCs w:val="28"/>
        </w:rPr>
        <w:t>-</w:t>
      </w:r>
      <w:r w:rsidR="004248E2">
        <w:rPr>
          <w:rFonts w:ascii="Times New Roman" w:hAnsi="Times New Roman" w:cs="Times New Roman"/>
          <w:sz w:val="28"/>
          <w:szCs w:val="28"/>
        </w:rPr>
        <w:t>ой</w:t>
      </w:r>
      <w:r w:rsidR="001E6357" w:rsidRPr="00C507D0">
        <w:rPr>
          <w:rFonts w:ascii="Times New Roman" w:hAnsi="Times New Roman" w:cs="Times New Roman"/>
          <w:i/>
          <w:sz w:val="28"/>
          <w:szCs w:val="28"/>
        </w:rPr>
        <w:t xml:space="preserve"> </w:t>
      </w:r>
      <w:r w:rsidR="004248E2">
        <w:rPr>
          <w:rFonts w:ascii="Times New Roman" w:hAnsi="Times New Roman" w:cs="Times New Roman"/>
          <w:sz w:val="28"/>
          <w:szCs w:val="28"/>
        </w:rPr>
        <w:t>итерации</w:t>
      </w:r>
      <w:r w:rsidR="001E6357">
        <w:rPr>
          <w:rFonts w:ascii="Times New Roman" w:hAnsi="Times New Roman" w:cs="Times New Roman"/>
          <w:sz w:val="28"/>
          <w:szCs w:val="28"/>
        </w:rPr>
        <w:t xml:space="preserve"> </w:t>
      </w:r>
      <w:r>
        <w:rPr>
          <w:rFonts w:ascii="Times New Roman" w:hAnsi="Times New Roman" w:cs="Times New Roman"/>
          <w:sz w:val="28"/>
          <w:szCs w:val="28"/>
        </w:rPr>
        <w:t xml:space="preserve">банк </w:t>
      </w:r>
      <w:r w:rsidRPr="00C507D0">
        <w:rPr>
          <w:rFonts w:ascii="Times New Roman" w:hAnsi="Times New Roman" w:cs="Times New Roman"/>
          <w:i/>
          <w:sz w:val="28"/>
          <w:szCs w:val="28"/>
          <w:lang w:val="en-US"/>
        </w:rPr>
        <w:t>j</w:t>
      </w:r>
      <w:r w:rsidRPr="00C507D0">
        <w:rPr>
          <w:rFonts w:ascii="Times New Roman" w:hAnsi="Times New Roman" w:cs="Times New Roman"/>
          <w:i/>
          <w:sz w:val="28"/>
          <w:szCs w:val="28"/>
        </w:rPr>
        <w:t xml:space="preserve"> </w:t>
      </w:r>
      <w:r>
        <w:rPr>
          <w:rFonts w:ascii="Times New Roman" w:hAnsi="Times New Roman" w:cs="Times New Roman"/>
          <w:sz w:val="28"/>
          <w:szCs w:val="28"/>
        </w:rPr>
        <w:t>также банкротится</w:t>
      </w:r>
      <w:r w:rsidR="001E6357">
        <w:rPr>
          <w:rFonts w:ascii="Times New Roman" w:hAnsi="Times New Roman" w:cs="Times New Roman"/>
          <w:sz w:val="28"/>
          <w:szCs w:val="28"/>
        </w:rPr>
        <w:t xml:space="preserve">, если: </w:t>
      </w:r>
      <w:r w:rsidR="004248E2" w:rsidRPr="0076477A">
        <w:rPr>
          <w:rFonts w:ascii="Times New Roman" w:hAnsi="Times New Roman" w:cs="Times New Roman"/>
          <w:position w:val="-14"/>
          <w:sz w:val="28"/>
          <w:szCs w:val="28"/>
        </w:rPr>
        <w:object w:dxaOrig="780" w:dyaOrig="400">
          <v:shape id="_x0000_i1029" type="#_x0000_t75" style="width:44.25pt;height:23.25pt" o:ole="">
            <v:imagedata r:id="rId16" o:title=""/>
          </v:shape>
          <o:OLEObject Type="Embed" ProgID="Equation.3" ShapeID="_x0000_i1029" DrawAspect="Content" ObjectID="_1430592546" r:id="rId17"/>
        </w:object>
      </w:r>
      <w:r w:rsidR="001E6357" w:rsidRPr="001E6357">
        <w:rPr>
          <w:rFonts w:ascii="Times New Roman" w:hAnsi="Times New Roman" w:cs="Times New Roman"/>
          <w:sz w:val="28"/>
          <w:szCs w:val="28"/>
        </w:rPr>
        <w:t xml:space="preserve">, </w:t>
      </w:r>
      <w:r w:rsidR="001E6357">
        <w:rPr>
          <w:rFonts w:ascii="Times New Roman" w:hAnsi="Times New Roman" w:cs="Times New Roman"/>
          <w:sz w:val="28"/>
          <w:szCs w:val="28"/>
        </w:rPr>
        <w:t xml:space="preserve">где </w:t>
      </w:r>
      <w:proofErr w:type="gramStart"/>
      <w:r w:rsidR="004248E2">
        <w:rPr>
          <w:rFonts w:ascii="Times New Roman" w:hAnsi="Times New Roman" w:cs="Times New Roman"/>
          <w:i/>
          <w:sz w:val="28"/>
          <w:szCs w:val="28"/>
        </w:rPr>
        <w:t>С</w:t>
      </w:r>
      <w:proofErr w:type="spellStart"/>
      <w:proofErr w:type="gramEnd"/>
      <w:r w:rsidR="004248E2">
        <w:rPr>
          <w:rFonts w:ascii="Times New Roman" w:hAnsi="Times New Roman" w:cs="Times New Roman"/>
          <w:i/>
          <w:sz w:val="28"/>
          <w:szCs w:val="28"/>
          <w:vertAlign w:val="superscript"/>
          <w:lang w:val="en-US"/>
        </w:rPr>
        <w:t>n</w:t>
      </w:r>
      <w:r w:rsidR="004248E2">
        <w:rPr>
          <w:rFonts w:ascii="Times New Roman" w:hAnsi="Times New Roman" w:cs="Times New Roman"/>
          <w:i/>
          <w:sz w:val="28"/>
          <w:szCs w:val="28"/>
          <w:vertAlign w:val="subscript"/>
          <w:lang w:val="en-US"/>
        </w:rPr>
        <w:t>j</w:t>
      </w:r>
      <w:proofErr w:type="spellEnd"/>
      <w:r w:rsidR="004248E2">
        <w:rPr>
          <w:rFonts w:ascii="Times New Roman" w:hAnsi="Times New Roman" w:cs="Times New Roman"/>
          <w:i/>
          <w:sz w:val="28"/>
          <w:szCs w:val="28"/>
          <w:vertAlign w:val="subscript"/>
        </w:rPr>
        <w:t>,</w:t>
      </w:r>
      <w:r w:rsidR="004248E2">
        <w:rPr>
          <w:rFonts w:ascii="Times New Roman" w:hAnsi="Times New Roman" w:cs="Times New Roman"/>
          <w:i/>
          <w:sz w:val="28"/>
          <w:szCs w:val="28"/>
          <w:vertAlign w:val="subscript"/>
          <w:lang w:val="en-US"/>
        </w:rPr>
        <w:t>i</w:t>
      </w:r>
      <w:r w:rsidR="004248E2" w:rsidRPr="0076477A">
        <w:rPr>
          <w:rFonts w:ascii="Times New Roman" w:hAnsi="Times New Roman" w:cs="Times New Roman"/>
          <w:sz w:val="28"/>
          <w:szCs w:val="28"/>
        </w:rPr>
        <w:t xml:space="preserve"> – </w:t>
      </w:r>
      <w:r w:rsidR="004248E2">
        <w:rPr>
          <w:rFonts w:ascii="Times New Roman" w:hAnsi="Times New Roman" w:cs="Times New Roman"/>
          <w:sz w:val="28"/>
          <w:szCs w:val="28"/>
        </w:rPr>
        <w:t xml:space="preserve">объем капитала и резервов банка </w:t>
      </w:r>
      <w:r w:rsidR="004248E2" w:rsidRPr="00C507D0">
        <w:rPr>
          <w:rFonts w:ascii="Times New Roman" w:hAnsi="Times New Roman" w:cs="Times New Roman"/>
          <w:i/>
          <w:sz w:val="28"/>
          <w:szCs w:val="28"/>
          <w:lang w:val="en-US"/>
        </w:rPr>
        <w:t>j</w:t>
      </w:r>
      <w:r w:rsidR="004248E2">
        <w:rPr>
          <w:rFonts w:ascii="Times New Roman" w:hAnsi="Times New Roman" w:cs="Times New Roman"/>
          <w:i/>
          <w:sz w:val="28"/>
          <w:szCs w:val="28"/>
        </w:rPr>
        <w:t xml:space="preserve"> </w:t>
      </w:r>
      <w:r w:rsidR="00EC7F08">
        <w:rPr>
          <w:rFonts w:ascii="Times New Roman" w:hAnsi="Times New Roman" w:cs="Times New Roman"/>
          <w:sz w:val="28"/>
          <w:szCs w:val="28"/>
        </w:rPr>
        <w:t>на</w:t>
      </w:r>
      <w:r w:rsidR="004248E2">
        <w:rPr>
          <w:rFonts w:ascii="Times New Roman" w:hAnsi="Times New Roman" w:cs="Times New Roman"/>
          <w:sz w:val="28"/>
          <w:szCs w:val="28"/>
        </w:rPr>
        <w:t xml:space="preserve"> </w:t>
      </w:r>
      <w:r w:rsidR="004248E2">
        <w:rPr>
          <w:rFonts w:ascii="Times New Roman" w:hAnsi="Times New Roman" w:cs="Times New Roman"/>
          <w:i/>
          <w:sz w:val="28"/>
          <w:szCs w:val="28"/>
          <w:lang w:val="en-US"/>
        </w:rPr>
        <w:t>n</w:t>
      </w:r>
      <w:r w:rsidR="004248E2">
        <w:rPr>
          <w:rFonts w:ascii="Times New Roman" w:hAnsi="Times New Roman" w:cs="Times New Roman"/>
          <w:i/>
          <w:sz w:val="28"/>
          <w:szCs w:val="28"/>
        </w:rPr>
        <w:t>-</w:t>
      </w:r>
      <w:r w:rsidR="004248E2">
        <w:rPr>
          <w:rFonts w:ascii="Times New Roman" w:hAnsi="Times New Roman" w:cs="Times New Roman"/>
          <w:sz w:val="28"/>
          <w:szCs w:val="28"/>
        </w:rPr>
        <w:t>ой</w:t>
      </w:r>
      <w:r w:rsidR="004248E2" w:rsidRPr="00C507D0">
        <w:rPr>
          <w:rFonts w:ascii="Times New Roman" w:hAnsi="Times New Roman" w:cs="Times New Roman"/>
          <w:i/>
          <w:sz w:val="28"/>
          <w:szCs w:val="28"/>
        </w:rPr>
        <w:t xml:space="preserve"> </w:t>
      </w:r>
      <w:r w:rsidR="004248E2">
        <w:rPr>
          <w:rFonts w:ascii="Times New Roman" w:hAnsi="Times New Roman" w:cs="Times New Roman"/>
          <w:sz w:val="28"/>
          <w:szCs w:val="28"/>
        </w:rPr>
        <w:t xml:space="preserve">итерации механизма, инициированного банкротством банка </w:t>
      </w:r>
      <w:r w:rsidR="004248E2" w:rsidRPr="00C507D0">
        <w:rPr>
          <w:rFonts w:ascii="Times New Roman" w:hAnsi="Times New Roman" w:cs="Times New Roman"/>
          <w:i/>
          <w:sz w:val="28"/>
          <w:szCs w:val="28"/>
          <w:lang w:val="en-US"/>
        </w:rPr>
        <w:t>i</w:t>
      </w:r>
      <w:r w:rsidR="004248E2">
        <w:rPr>
          <w:rFonts w:ascii="Times New Roman" w:hAnsi="Times New Roman" w:cs="Times New Roman"/>
          <w:i/>
          <w:sz w:val="28"/>
          <w:szCs w:val="28"/>
        </w:rPr>
        <w:t>,</w:t>
      </w:r>
      <w:r w:rsidR="004248E2">
        <w:rPr>
          <w:rFonts w:ascii="Times New Roman" w:hAnsi="Times New Roman" w:cs="Times New Roman"/>
          <w:sz w:val="28"/>
          <w:szCs w:val="28"/>
        </w:rPr>
        <w:t xml:space="preserve"> равный: </w:t>
      </w:r>
      <w:r w:rsidR="004248E2" w:rsidRPr="004248E2">
        <w:rPr>
          <w:rFonts w:ascii="Times New Roman" w:hAnsi="Times New Roman" w:cs="Times New Roman"/>
          <w:position w:val="-32"/>
          <w:sz w:val="28"/>
          <w:szCs w:val="28"/>
        </w:rPr>
        <w:object w:dxaOrig="2120" w:dyaOrig="580">
          <v:shape id="_x0000_i1030" type="#_x0000_t75" style="width:128.25pt;height:36pt" o:ole="">
            <v:imagedata r:id="rId18" o:title=""/>
          </v:shape>
          <o:OLEObject Type="Embed" ProgID="Equation.3" ShapeID="_x0000_i1030" DrawAspect="Content" ObjectID="_1430592547" r:id="rId19"/>
        </w:object>
      </w:r>
      <w:r w:rsidR="004248E2" w:rsidRPr="004248E2">
        <w:rPr>
          <w:rFonts w:ascii="Times New Roman" w:hAnsi="Times New Roman" w:cs="Times New Roman"/>
          <w:sz w:val="28"/>
          <w:szCs w:val="28"/>
        </w:rPr>
        <w:t xml:space="preserve">, </w:t>
      </w:r>
      <w:r w:rsidR="004248E2">
        <w:rPr>
          <w:rFonts w:ascii="Times New Roman" w:hAnsi="Times New Roman" w:cs="Times New Roman"/>
          <w:sz w:val="28"/>
          <w:szCs w:val="28"/>
        </w:rPr>
        <w:t xml:space="preserve">где </w:t>
      </w:r>
      <w:r w:rsidR="001E6357" w:rsidRPr="001E6357">
        <w:rPr>
          <w:rFonts w:ascii="Times New Roman" w:hAnsi="Times New Roman" w:cs="Times New Roman"/>
          <w:i/>
          <w:sz w:val="28"/>
          <w:szCs w:val="28"/>
        </w:rPr>
        <w:t>α</w:t>
      </w:r>
      <w:r w:rsidR="001E6357">
        <w:rPr>
          <w:rFonts w:ascii="Times New Roman" w:hAnsi="Times New Roman" w:cs="Times New Roman"/>
          <w:i/>
          <w:sz w:val="28"/>
          <w:szCs w:val="28"/>
        </w:rPr>
        <w:t xml:space="preserve"> –</w:t>
      </w:r>
      <w:r w:rsidR="004248E2">
        <w:rPr>
          <w:rFonts w:ascii="Times New Roman" w:hAnsi="Times New Roman" w:cs="Times New Roman"/>
          <w:i/>
          <w:sz w:val="28"/>
          <w:szCs w:val="28"/>
        </w:rPr>
        <w:t xml:space="preserve"> </w:t>
      </w:r>
      <w:r w:rsidR="004248E2">
        <w:rPr>
          <w:rFonts w:ascii="Times New Roman" w:hAnsi="Times New Roman" w:cs="Times New Roman"/>
          <w:sz w:val="28"/>
          <w:szCs w:val="28"/>
        </w:rPr>
        <w:t xml:space="preserve">заданный </w:t>
      </w:r>
      <w:r w:rsidR="001E6357">
        <w:rPr>
          <w:rFonts w:ascii="Times New Roman" w:hAnsi="Times New Roman" w:cs="Times New Roman"/>
          <w:sz w:val="28"/>
          <w:szCs w:val="28"/>
        </w:rPr>
        <w:t xml:space="preserve">уровень потерь при </w:t>
      </w:r>
      <w:r w:rsidR="00641665">
        <w:rPr>
          <w:rFonts w:ascii="Times New Roman" w:hAnsi="Times New Roman" w:cs="Times New Roman"/>
          <w:sz w:val="28"/>
          <w:szCs w:val="28"/>
        </w:rPr>
        <w:t>банкротстве</w:t>
      </w:r>
      <w:r w:rsidR="003B47A3">
        <w:rPr>
          <w:rFonts w:ascii="Times New Roman" w:hAnsi="Times New Roman" w:cs="Times New Roman"/>
          <w:sz w:val="28"/>
          <w:szCs w:val="28"/>
        </w:rPr>
        <w:t xml:space="preserve"> связанного банка</w:t>
      </w:r>
      <w:r w:rsidR="00385304">
        <w:rPr>
          <w:rFonts w:ascii="Times New Roman" w:hAnsi="Times New Roman" w:cs="Times New Roman"/>
          <w:sz w:val="28"/>
          <w:szCs w:val="28"/>
        </w:rPr>
        <w:t xml:space="preserve"> (</w:t>
      </w:r>
      <w:r w:rsidR="00385304">
        <w:rPr>
          <w:rFonts w:ascii="Times New Roman" w:hAnsi="Times New Roman" w:cs="Times New Roman"/>
          <w:sz w:val="28"/>
          <w:szCs w:val="28"/>
          <w:lang w:val="en-US"/>
        </w:rPr>
        <w:t>loss</w:t>
      </w:r>
      <w:r w:rsidR="00385304" w:rsidRPr="00385304">
        <w:rPr>
          <w:rFonts w:ascii="Times New Roman" w:hAnsi="Times New Roman" w:cs="Times New Roman"/>
          <w:sz w:val="28"/>
          <w:szCs w:val="28"/>
        </w:rPr>
        <w:t>-</w:t>
      </w:r>
      <w:r w:rsidR="00385304">
        <w:rPr>
          <w:rFonts w:ascii="Times New Roman" w:hAnsi="Times New Roman" w:cs="Times New Roman"/>
          <w:sz w:val="28"/>
          <w:szCs w:val="28"/>
          <w:lang w:val="en-US"/>
        </w:rPr>
        <w:t>given</w:t>
      </w:r>
      <w:r w:rsidR="00385304" w:rsidRPr="00385304">
        <w:rPr>
          <w:rFonts w:ascii="Times New Roman" w:hAnsi="Times New Roman" w:cs="Times New Roman"/>
          <w:sz w:val="28"/>
          <w:szCs w:val="28"/>
        </w:rPr>
        <w:t>-</w:t>
      </w:r>
      <w:r w:rsidR="00385304">
        <w:rPr>
          <w:rFonts w:ascii="Times New Roman" w:hAnsi="Times New Roman" w:cs="Times New Roman"/>
          <w:sz w:val="28"/>
          <w:szCs w:val="28"/>
          <w:lang w:val="en-US"/>
        </w:rPr>
        <w:t>default</w:t>
      </w:r>
      <w:r w:rsidR="00385304" w:rsidRPr="00385304">
        <w:rPr>
          <w:rFonts w:ascii="Times New Roman" w:hAnsi="Times New Roman" w:cs="Times New Roman"/>
          <w:sz w:val="28"/>
          <w:szCs w:val="28"/>
        </w:rPr>
        <w:t xml:space="preserve"> </w:t>
      </w:r>
      <w:r w:rsidR="00385304">
        <w:rPr>
          <w:rFonts w:ascii="Times New Roman" w:hAnsi="Times New Roman" w:cs="Times New Roman"/>
          <w:sz w:val="28"/>
          <w:szCs w:val="28"/>
          <w:lang w:val="en-US"/>
        </w:rPr>
        <w:t>rate</w:t>
      </w:r>
      <w:r w:rsidR="00385304" w:rsidRPr="00385304">
        <w:rPr>
          <w:rFonts w:ascii="Times New Roman" w:hAnsi="Times New Roman" w:cs="Times New Roman"/>
          <w:sz w:val="28"/>
          <w:szCs w:val="28"/>
        </w:rPr>
        <w:t>)</w:t>
      </w:r>
      <w:r w:rsidR="003B47A3">
        <w:rPr>
          <w:rFonts w:ascii="Times New Roman" w:hAnsi="Times New Roman" w:cs="Times New Roman"/>
          <w:sz w:val="28"/>
          <w:szCs w:val="28"/>
        </w:rPr>
        <w:t xml:space="preserve">, </w:t>
      </w:r>
      <w:proofErr w:type="spellStart"/>
      <w:r w:rsidR="00641665">
        <w:rPr>
          <w:rFonts w:ascii="Times New Roman" w:hAnsi="Times New Roman" w:cs="Times New Roman"/>
          <w:i/>
          <w:sz w:val="28"/>
          <w:szCs w:val="28"/>
          <w:lang w:val="en-US"/>
        </w:rPr>
        <w:t>x</w:t>
      </w:r>
      <w:r w:rsidR="00385304">
        <w:rPr>
          <w:rFonts w:ascii="Times New Roman" w:hAnsi="Times New Roman" w:cs="Times New Roman"/>
          <w:i/>
          <w:sz w:val="28"/>
          <w:szCs w:val="28"/>
          <w:vertAlign w:val="subscript"/>
          <w:lang w:val="en-US"/>
        </w:rPr>
        <w:t>jk</w:t>
      </w:r>
      <w:proofErr w:type="spellEnd"/>
      <w:r w:rsidR="00385304">
        <w:rPr>
          <w:rFonts w:ascii="Times New Roman" w:hAnsi="Times New Roman" w:cs="Times New Roman"/>
          <w:sz w:val="28"/>
          <w:szCs w:val="28"/>
        </w:rPr>
        <w:t xml:space="preserve"> </w:t>
      </w:r>
      <w:r w:rsidR="00385304" w:rsidRPr="00385304">
        <w:rPr>
          <w:rFonts w:ascii="Times New Roman" w:hAnsi="Times New Roman" w:cs="Times New Roman"/>
          <w:sz w:val="28"/>
          <w:szCs w:val="28"/>
        </w:rPr>
        <w:t>–</w:t>
      </w:r>
      <w:r w:rsidR="00641665" w:rsidRPr="00641665">
        <w:rPr>
          <w:rFonts w:ascii="Times New Roman" w:hAnsi="Times New Roman" w:cs="Times New Roman"/>
          <w:sz w:val="28"/>
          <w:szCs w:val="28"/>
        </w:rPr>
        <w:t xml:space="preserve"> </w:t>
      </w:r>
      <w:r w:rsidR="00641665">
        <w:rPr>
          <w:rFonts w:ascii="Times New Roman" w:hAnsi="Times New Roman" w:cs="Times New Roman"/>
          <w:sz w:val="28"/>
          <w:szCs w:val="28"/>
        </w:rPr>
        <w:t xml:space="preserve">общая сумма средств, одолженных банком </w:t>
      </w:r>
      <w:r w:rsidR="0014080F">
        <w:rPr>
          <w:rFonts w:ascii="Times New Roman" w:hAnsi="Times New Roman" w:cs="Times New Roman"/>
          <w:sz w:val="28"/>
          <w:szCs w:val="28"/>
        </w:rPr>
        <w:t xml:space="preserve"> </w:t>
      </w:r>
      <w:r w:rsidR="00641665" w:rsidRPr="00C507D0">
        <w:rPr>
          <w:rFonts w:ascii="Times New Roman" w:hAnsi="Times New Roman" w:cs="Times New Roman"/>
          <w:i/>
          <w:sz w:val="28"/>
          <w:szCs w:val="28"/>
          <w:lang w:val="en-US"/>
        </w:rPr>
        <w:t>j</w:t>
      </w:r>
      <w:r w:rsidR="00385304" w:rsidRPr="00385304">
        <w:rPr>
          <w:rFonts w:ascii="Times New Roman" w:hAnsi="Times New Roman" w:cs="Times New Roman"/>
          <w:i/>
          <w:sz w:val="28"/>
          <w:szCs w:val="28"/>
        </w:rPr>
        <w:t xml:space="preserve"> </w:t>
      </w:r>
      <w:r w:rsidR="00641665">
        <w:rPr>
          <w:rFonts w:ascii="Times New Roman" w:hAnsi="Times New Roman" w:cs="Times New Roman"/>
          <w:i/>
          <w:sz w:val="28"/>
          <w:szCs w:val="28"/>
        </w:rPr>
        <w:t xml:space="preserve"> </w:t>
      </w:r>
      <w:r w:rsidR="00641665">
        <w:rPr>
          <w:rFonts w:ascii="Times New Roman" w:hAnsi="Times New Roman" w:cs="Times New Roman"/>
          <w:sz w:val="28"/>
          <w:szCs w:val="28"/>
        </w:rPr>
        <w:t xml:space="preserve">банку </w:t>
      </w:r>
      <w:proofErr w:type="gramStart"/>
      <w:r w:rsidR="00385304">
        <w:rPr>
          <w:rFonts w:ascii="Times New Roman" w:hAnsi="Times New Roman" w:cs="Times New Roman"/>
          <w:i/>
          <w:sz w:val="28"/>
          <w:szCs w:val="28"/>
          <w:lang w:val="en-US"/>
        </w:rPr>
        <w:t>k</w:t>
      </w:r>
      <w:proofErr w:type="gramEnd"/>
      <w:r w:rsidR="00641665">
        <w:rPr>
          <w:rFonts w:ascii="Times New Roman" w:hAnsi="Times New Roman" w:cs="Times New Roman"/>
          <w:i/>
          <w:sz w:val="28"/>
          <w:szCs w:val="28"/>
        </w:rPr>
        <w:t xml:space="preserve">, </w:t>
      </w:r>
      <w:r w:rsidR="0076477A">
        <w:rPr>
          <w:rFonts w:ascii="Times New Roman" w:hAnsi="Times New Roman" w:cs="Times New Roman"/>
          <w:sz w:val="28"/>
          <w:szCs w:val="28"/>
        </w:rPr>
        <w:t xml:space="preserve">и </w:t>
      </w:r>
      <w:r w:rsidR="00385304" w:rsidRPr="00385304">
        <w:rPr>
          <w:rFonts w:ascii="Times New Roman" w:hAnsi="Times New Roman" w:cs="Times New Roman"/>
          <w:position w:val="-12"/>
          <w:sz w:val="28"/>
          <w:szCs w:val="28"/>
        </w:rPr>
        <w:object w:dxaOrig="499" w:dyaOrig="380">
          <v:shape id="_x0000_i1031" type="#_x0000_t75" style="width:24.75pt;height:18.75pt" o:ole="">
            <v:imagedata r:id="rId20" o:title=""/>
          </v:shape>
          <o:OLEObject Type="Embed" ProgID="Equation.3" ShapeID="_x0000_i1031" DrawAspect="Content" ObjectID="_1430592548" r:id="rId21"/>
        </w:object>
      </w:r>
      <w:r w:rsidR="00385304" w:rsidRPr="00385304">
        <w:rPr>
          <w:rFonts w:ascii="Times New Roman" w:hAnsi="Times New Roman" w:cs="Times New Roman"/>
          <w:sz w:val="28"/>
          <w:szCs w:val="28"/>
        </w:rPr>
        <w:t xml:space="preserve"> – </w:t>
      </w:r>
      <w:r w:rsidR="00385304">
        <w:rPr>
          <w:rFonts w:ascii="Times New Roman" w:hAnsi="Times New Roman" w:cs="Times New Roman"/>
          <w:sz w:val="28"/>
          <w:szCs w:val="28"/>
        </w:rPr>
        <w:t xml:space="preserve">множество банков-банкротов после </w:t>
      </w:r>
      <w:r w:rsidR="00385304" w:rsidRPr="00385304">
        <w:rPr>
          <w:rFonts w:ascii="Times New Roman" w:hAnsi="Times New Roman" w:cs="Times New Roman"/>
          <w:sz w:val="28"/>
          <w:szCs w:val="28"/>
        </w:rPr>
        <w:t>(</w:t>
      </w:r>
      <w:r w:rsidR="00385304">
        <w:rPr>
          <w:rFonts w:ascii="Times New Roman" w:hAnsi="Times New Roman" w:cs="Times New Roman"/>
          <w:i/>
          <w:sz w:val="28"/>
          <w:szCs w:val="28"/>
          <w:lang w:val="en-US"/>
        </w:rPr>
        <w:t>n</w:t>
      </w:r>
      <w:r w:rsidR="00385304" w:rsidRPr="00385304">
        <w:rPr>
          <w:rFonts w:ascii="Times New Roman" w:hAnsi="Times New Roman" w:cs="Times New Roman"/>
          <w:i/>
          <w:sz w:val="28"/>
          <w:szCs w:val="28"/>
        </w:rPr>
        <w:t>-1</w:t>
      </w:r>
      <w:r w:rsidR="00385304" w:rsidRPr="00385304">
        <w:rPr>
          <w:rFonts w:ascii="Times New Roman" w:hAnsi="Times New Roman" w:cs="Times New Roman"/>
          <w:sz w:val="28"/>
          <w:szCs w:val="28"/>
        </w:rPr>
        <w:t>)</w:t>
      </w:r>
      <w:r w:rsidR="00385304" w:rsidRPr="00385304">
        <w:rPr>
          <w:rFonts w:ascii="Times New Roman" w:hAnsi="Times New Roman" w:cs="Times New Roman"/>
          <w:i/>
          <w:sz w:val="28"/>
          <w:szCs w:val="28"/>
        </w:rPr>
        <w:t>-</w:t>
      </w:r>
      <w:r w:rsidR="00385304">
        <w:rPr>
          <w:rFonts w:ascii="Times New Roman" w:hAnsi="Times New Roman" w:cs="Times New Roman"/>
          <w:sz w:val="28"/>
          <w:szCs w:val="28"/>
        </w:rPr>
        <w:t xml:space="preserve">ой итерации. </w:t>
      </w:r>
      <w:r w:rsidR="00EC7F08">
        <w:rPr>
          <w:rFonts w:ascii="Times New Roman" w:hAnsi="Times New Roman" w:cs="Times New Roman"/>
          <w:sz w:val="28"/>
          <w:szCs w:val="28"/>
        </w:rPr>
        <w:t xml:space="preserve">Формальное представление алгоритма «заражения» можно найти в Приложении 1. </w:t>
      </w:r>
      <w:r w:rsidR="00385304">
        <w:rPr>
          <w:rFonts w:ascii="Times New Roman" w:hAnsi="Times New Roman" w:cs="Times New Roman"/>
          <w:sz w:val="28"/>
          <w:szCs w:val="28"/>
        </w:rPr>
        <w:t>Следует отметить, что в этой модели у</w:t>
      </w:r>
      <w:r w:rsidR="00E77161">
        <w:rPr>
          <w:rFonts w:ascii="Times New Roman" w:hAnsi="Times New Roman" w:cs="Times New Roman"/>
          <w:sz w:val="28"/>
          <w:szCs w:val="28"/>
        </w:rPr>
        <w:t>ровень потерь при банкротстве связанного банка постоянен на всех итерациях и одинаков для всех банков-участников рынка, связанных с банкротом. Автор объясняет это тем, что банкротства банков в реальности случаются нечасто; как следствие, сложно оценить</w:t>
      </w:r>
      <w:r w:rsidR="00722E84">
        <w:rPr>
          <w:rFonts w:ascii="Times New Roman" w:hAnsi="Times New Roman" w:cs="Times New Roman"/>
          <w:sz w:val="28"/>
          <w:szCs w:val="28"/>
        </w:rPr>
        <w:t>, каков</w:t>
      </w:r>
      <w:r w:rsidR="00E77161">
        <w:rPr>
          <w:rFonts w:ascii="Times New Roman" w:hAnsi="Times New Roman" w:cs="Times New Roman"/>
          <w:sz w:val="28"/>
          <w:szCs w:val="28"/>
        </w:rPr>
        <w:t xml:space="preserve"> уровень потерь для банков, связанных с банкротом на рынке МБК. Поэтому </w:t>
      </w:r>
      <w:r w:rsidR="00722E84">
        <w:rPr>
          <w:rFonts w:ascii="Times New Roman" w:hAnsi="Times New Roman" w:cs="Times New Roman"/>
          <w:sz w:val="28"/>
          <w:szCs w:val="28"/>
        </w:rPr>
        <w:t xml:space="preserve">в своей модели П. Э. </w:t>
      </w:r>
      <w:proofErr w:type="spellStart"/>
      <w:r w:rsidR="00722E84">
        <w:rPr>
          <w:rFonts w:ascii="Times New Roman" w:hAnsi="Times New Roman" w:cs="Times New Roman"/>
          <w:sz w:val="28"/>
          <w:szCs w:val="28"/>
        </w:rPr>
        <w:t>Миструлли</w:t>
      </w:r>
      <w:proofErr w:type="spellEnd"/>
      <w:r w:rsidR="00722E84">
        <w:rPr>
          <w:rFonts w:ascii="Times New Roman" w:hAnsi="Times New Roman" w:cs="Times New Roman"/>
          <w:sz w:val="28"/>
          <w:szCs w:val="28"/>
        </w:rPr>
        <w:t xml:space="preserve"> оценивает риск распространения «заражения» на рынке МБК при разных значениях уровня потерь (от </w:t>
      </w:r>
      <w:r w:rsidR="00722E84" w:rsidRPr="00722E84">
        <w:rPr>
          <w:rFonts w:ascii="Times New Roman" w:hAnsi="Times New Roman" w:cs="Times New Roman"/>
          <w:sz w:val="28"/>
          <w:szCs w:val="28"/>
        </w:rPr>
        <w:t xml:space="preserve">0 </w:t>
      </w:r>
      <w:r w:rsidR="00722E84">
        <w:rPr>
          <w:rFonts w:ascii="Times New Roman" w:hAnsi="Times New Roman" w:cs="Times New Roman"/>
          <w:sz w:val="28"/>
          <w:szCs w:val="28"/>
        </w:rPr>
        <w:t>до 1).</w:t>
      </w:r>
      <w:r w:rsidR="00434BA3">
        <w:rPr>
          <w:rFonts w:ascii="Times New Roman" w:hAnsi="Times New Roman" w:cs="Times New Roman"/>
          <w:sz w:val="28"/>
          <w:szCs w:val="28"/>
        </w:rPr>
        <w:t xml:space="preserve"> </w:t>
      </w:r>
      <w:r w:rsidR="00FB447A">
        <w:rPr>
          <w:rFonts w:ascii="Times New Roman" w:hAnsi="Times New Roman" w:cs="Times New Roman"/>
          <w:sz w:val="28"/>
          <w:szCs w:val="28"/>
        </w:rPr>
        <w:t xml:space="preserve">Помимо широко применяемого показателя (который будет использован и в данной работе) – числа обанкротившихся в результате «заражения» банков, </w:t>
      </w:r>
      <w:r w:rsidR="00F70B1F">
        <w:rPr>
          <w:rFonts w:ascii="Times New Roman" w:hAnsi="Times New Roman" w:cs="Times New Roman"/>
          <w:sz w:val="28"/>
          <w:szCs w:val="28"/>
        </w:rPr>
        <w:t xml:space="preserve">П. Э. </w:t>
      </w:r>
      <w:proofErr w:type="spellStart"/>
      <w:r w:rsidR="00F70B1F">
        <w:rPr>
          <w:rFonts w:ascii="Times New Roman" w:hAnsi="Times New Roman" w:cs="Times New Roman"/>
          <w:sz w:val="28"/>
          <w:szCs w:val="28"/>
        </w:rPr>
        <w:t>Миструлли</w:t>
      </w:r>
      <w:proofErr w:type="spellEnd"/>
      <w:r w:rsidR="00F70B1F">
        <w:rPr>
          <w:rFonts w:ascii="Times New Roman" w:hAnsi="Times New Roman" w:cs="Times New Roman"/>
          <w:sz w:val="28"/>
          <w:szCs w:val="28"/>
        </w:rPr>
        <w:t xml:space="preserve"> </w:t>
      </w:r>
      <w:r w:rsidR="00FB447A">
        <w:rPr>
          <w:rFonts w:ascii="Times New Roman" w:hAnsi="Times New Roman" w:cs="Times New Roman"/>
          <w:sz w:val="28"/>
          <w:szCs w:val="28"/>
        </w:rPr>
        <w:t>использует и некоторые другие</w:t>
      </w:r>
      <w:r w:rsidR="00434BA3">
        <w:rPr>
          <w:rFonts w:ascii="Times New Roman" w:hAnsi="Times New Roman" w:cs="Times New Roman"/>
          <w:sz w:val="28"/>
          <w:szCs w:val="28"/>
        </w:rPr>
        <w:t xml:space="preserve">, </w:t>
      </w:r>
      <w:r w:rsidR="00FB447A">
        <w:rPr>
          <w:rFonts w:ascii="Times New Roman" w:hAnsi="Times New Roman" w:cs="Times New Roman"/>
          <w:sz w:val="28"/>
          <w:szCs w:val="28"/>
        </w:rPr>
        <w:t>характеризующие</w:t>
      </w:r>
      <w:r w:rsidR="00F70B1F">
        <w:rPr>
          <w:rFonts w:ascii="Times New Roman" w:hAnsi="Times New Roman" w:cs="Times New Roman"/>
          <w:sz w:val="28"/>
          <w:szCs w:val="28"/>
        </w:rPr>
        <w:t xml:space="preserve"> </w:t>
      </w:r>
      <w:r w:rsidR="00591AE3">
        <w:rPr>
          <w:rFonts w:ascii="Times New Roman" w:hAnsi="Times New Roman" w:cs="Times New Roman"/>
          <w:sz w:val="28"/>
          <w:szCs w:val="28"/>
        </w:rPr>
        <w:t>подверженность рынка</w:t>
      </w:r>
      <w:r w:rsidR="00F70B1F">
        <w:rPr>
          <w:rFonts w:ascii="Times New Roman" w:hAnsi="Times New Roman" w:cs="Times New Roman"/>
          <w:sz w:val="28"/>
          <w:szCs w:val="28"/>
        </w:rPr>
        <w:t xml:space="preserve"> распространени</w:t>
      </w:r>
      <w:r w:rsidR="00FB447A">
        <w:rPr>
          <w:rFonts w:ascii="Times New Roman" w:hAnsi="Times New Roman" w:cs="Times New Roman"/>
          <w:sz w:val="28"/>
          <w:szCs w:val="28"/>
        </w:rPr>
        <w:t>ю</w:t>
      </w:r>
      <w:r w:rsidR="00F70B1F">
        <w:rPr>
          <w:rFonts w:ascii="Times New Roman" w:hAnsi="Times New Roman" w:cs="Times New Roman"/>
          <w:sz w:val="28"/>
          <w:szCs w:val="28"/>
        </w:rPr>
        <w:t xml:space="preserve"> «заражения»: доля активов банков-банкротов</w:t>
      </w:r>
      <w:r w:rsidR="00591AE3">
        <w:rPr>
          <w:rFonts w:ascii="Times New Roman" w:hAnsi="Times New Roman" w:cs="Times New Roman"/>
          <w:sz w:val="28"/>
          <w:szCs w:val="28"/>
        </w:rPr>
        <w:t xml:space="preserve"> в совокупных активах банковской системы,</w:t>
      </w:r>
      <w:r w:rsidR="00F70B1F">
        <w:rPr>
          <w:rFonts w:ascii="Times New Roman" w:hAnsi="Times New Roman" w:cs="Times New Roman"/>
          <w:sz w:val="28"/>
          <w:szCs w:val="28"/>
        </w:rPr>
        <w:t xml:space="preserve"> </w:t>
      </w:r>
      <w:r w:rsidR="00591AE3">
        <w:rPr>
          <w:rFonts w:ascii="Times New Roman" w:hAnsi="Times New Roman" w:cs="Times New Roman"/>
          <w:sz w:val="28"/>
          <w:szCs w:val="28"/>
        </w:rPr>
        <w:t>число «заражающих» банков,</w:t>
      </w:r>
      <w:r w:rsidR="00FB447A">
        <w:rPr>
          <w:rFonts w:ascii="Times New Roman" w:hAnsi="Times New Roman" w:cs="Times New Roman"/>
          <w:sz w:val="28"/>
          <w:szCs w:val="28"/>
        </w:rPr>
        <w:t xml:space="preserve"> число устойчивых к заражению банков.</w:t>
      </w:r>
    </w:p>
    <w:p w:rsidR="00E6770F" w:rsidRDefault="00E6770F" w:rsidP="001068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Описанный алгоритм, называемый иногда последовательным, чаще всего используется при рассмотрении риска «заражения» на рынке МБК</w:t>
      </w:r>
      <w:r>
        <w:rPr>
          <w:rStyle w:val="a6"/>
          <w:rFonts w:ascii="Times New Roman" w:hAnsi="Times New Roman" w:cs="Times New Roman"/>
          <w:sz w:val="28"/>
          <w:szCs w:val="28"/>
        </w:rPr>
        <w:footnoteReference w:id="19"/>
      </w:r>
      <w:r>
        <w:rPr>
          <w:rFonts w:ascii="Times New Roman" w:hAnsi="Times New Roman" w:cs="Times New Roman"/>
          <w:sz w:val="28"/>
          <w:szCs w:val="28"/>
        </w:rPr>
        <w:t>.</w:t>
      </w:r>
      <w:r w:rsidR="001068F3">
        <w:rPr>
          <w:rFonts w:ascii="Times New Roman" w:hAnsi="Times New Roman" w:cs="Times New Roman"/>
          <w:sz w:val="28"/>
          <w:szCs w:val="28"/>
        </w:rPr>
        <w:t xml:space="preserve"> </w:t>
      </w:r>
      <w:r w:rsidR="001068F3">
        <w:rPr>
          <w:rFonts w:ascii="Times New Roman" w:hAnsi="Times New Roman" w:cs="Times New Roman"/>
          <w:sz w:val="28"/>
          <w:szCs w:val="28"/>
        </w:rPr>
        <w:lastRenderedPageBreak/>
        <w:t xml:space="preserve">Однако он не учитывает того факта, что банкротства на последующих шагах-итерациях увеличивают потери банков, которые обанкротились раньше, что </w:t>
      </w:r>
      <w:r w:rsidR="001068F3" w:rsidRPr="00357FE6">
        <w:rPr>
          <w:rFonts w:ascii="Times New Roman" w:hAnsi="Times New Roman" w:cs="Times New Roman"/>
          <w:sz w:val="28"/>
          <w:szCs w:val="28"/>
        </w:rPr>
        <w:t>должно отражаться</w:t>
      </w:r>
      <w:r w:rsidR="001068F3">
        <w:rPr>
          <w:rFonts w:ascii="Times New Roman" w:hAnsi="Times New Roman" w:cs="Times New Roman"/>
          <w:sz w:val="28"/>
          <w:szCs w:val="28"/>
        </w:rPr>
        <w:t xml:space="preserve"> в повышении уровня потерь </w:t>
      </w:r>
      <w:r w:rsidR="001068F3" w:rsidRPr="001068F3">
        <w:rPr>
          <w:rFonts w:ascii="Times New Roman" w:hAnsi="Times New Roman" w:cs="Times New Roman"/>
          <w:i/>
          <w:sz w:val="28"/>
          <w:szCs w:val="28"/>
        </w:rPr>
        <w:t>α</w:t>
      </w:r>
      <w:r w:rsidR="001068F3">
        <w:rPr>
          <w:rFonts w:ascii="Times New Roman" w:hAnsi="Times New Roman" w:cs="Times New Roman"/>
          <w:sz w:val="28"/>
          <w:szCs w:val="28"/>
        </w:rPr>
        <w:t xml:space="preserve"> по их обязательствам для остальных банков. Поэтому н</w:t>
      </w:r>
      <w:r>
        <w:rPr>
          <w:rFonts w:ascii="Times New Roman" w:hAnsi="Times New Roman" w:cs="Times New Roman"/>
          <w:sz w:val="28"/>
          <w:szCs w:val="28"/>
        </w:rPr>
        <w:t>екоторые исследователи</w:t>
      </w:r>
      <w:r w:rsidR="001068F3">
        <w:rPr>
          <w:rFonts w:ascii="Times New Roman" w:hAnsi="Times New Roman" w:cs="Times New Roman"/>
          <w:sz w:val="28"/>
          <w:szCs w:val="28"/>
        </w:rPr>
        <w:t xml:space="preserve">, такие как </w:t>
      </w:r>
      <w:r w:rsidR="005101CF">
        <w:rPr>
          <w:rFonts w:ascii="Times New Roman" w:hAnsi="Times New Roman" w:cs="Times New Roman"/>
          <w:sz w:val="28"/>
          <w:szCs w:val="28"/>
        </w:rPr>
        <w:t xml:space="preserve">Л. </w:t>
      </w:r>
      <w:proofErr w:type="spellStart"/>
      <w:r w:rsidR="005101CF">
        <w:rPr>
          <w:rFonts w:ascii="Times New Roman" w:hAnsi="Times New Roman" w:cs="Times New Roman"/>
          <w:sz w:val="28"/>
          <w:szCs w:val="28"/>
        </w:rPr>
        <w:t>Айзенберг</w:t>
      </w:r>
      <w:proofErr w:type="spellEnd"/>
      <w:r w:rsidR="005101CF">
        <w:rPr>
          <w:rFonts w:ascii="Times New Roman" w:hAnsi="Times New Roman" w:cs="Times New Roman"/>
          <w:sz w:val="28"/>
          <w:szCs w:val="28"/>
        </w:rPr>
        <w:t xml:space="preserve"> и Т. </w:t>
      </w:r>
      <w:r w:rsidR="00182A33">
        <w:rPr>
          <w:rFonts w:ascii="Times New Roman" w:hAnsi="Times New Roman" w:cs="Times New Roman"/>
          <w:sz w:val="28"/>
          <w:szCs w:val="28"/>
        </w:rPr>
        <w:t>Х</w:t>
      </w:r>
      <w:r w:rsidR="00740CCC">
        <w:rPr>
          <w:rFonts w:ascii="Times New Roman" w:hAnsi="Times New Roman" w:cs="Times New Roman"/>
          <w:sz w:val="28"/>
          <w:szCs w:val="28"/>
        </w:rPr>
        <w:t xml:space="preserve">. </w:t>
      </w:r>
      <w:proofErr w:type="spellStart"/>
      <w:r w:rsidR="00740CCC">
        <w:rPr>
          <w:rFonts w:ascii="Times New Roman" w:hAnsi="Times New Roman" w:cs="Times New Roman"/>
          <w:sz w:val="28"/>
          <w:szCs w:val="28"/>
        </w:rPr>
        <w:t>Ноу</w:t>
      </w:r>
      <w:proofErr w:type="spellEnd"/>
      <w:r w:rsidR="00740CCC">
        <w:rPr>
          <w:rStyle w:val="a6"/>
          <w:rFonts w:ascii="Times New Roman" w:hAnsi="Times New Roman" w:cs="Times New Roman"/>
          <w:sz w:val="28"/>
          <w:szCs w:val="28"/>
        </w:rPr>
        <w:footnoteReference w:id="20"/>
      </w:r>
      <w:r w:rsidR="00740CCC">
        <w:rPr>
          <w:rFonts w:ascii="Times New Roman" w:hAnsi="Times New Roman" w:cs="Times New Roman"/>
          <w:sz w:val="28"/>
          <w:szCs w:val="28"/>
        </w:rPr>
        <w:t xml:space="preserve">, </w:t>
      </w:r>
      <w:r w:rsidR="00D74120">
        <w:rPr>
          <w:rFonts w:ascii="Times New Roman" w:hAnsi="Times New Roman" w:cs="Times New Roman"/>
          <w:sz w:val="28"/>
          <w:szCs w:val="28"/>
        </w:rPr>
        <w:t>применяют иной алгоритм, состоя</w:t>
      </w:r>
      <w:r w:rsidR="00740CCC">
        <w:rPr>
          <w:rFonts w:ascii="Times New Roman" w:hAnsi="Times New Roman" w:cs="Times New Roman"/>
          <w:sz w:val="28"/>
          <w:szCs w:val="28"/>
        </w:rPr>
        <w:t xml:space="preserve">щий из следующих действий: подсчитываются потери каждого банка-участника рынка от банкротства </w:t>
      </w:r>
      <w:r w:rsidR="0010764D">
        <w:rPr>
          <w:rFonts w:ascii="Times New Roman" w:hAnsi="Times New Roman" w:cs="Times New Roman"/>
          <w:sz w:val="28"/>
          <w:szCs w:val="28"/>
        </w:rPr>
        <w:t xml:space="preserve">одного </w:t>
      </w:r>
      <w:r w:rsidR="00740CCC">
        <w:rPr>
          <w:rFonts w:ascii="Times New Roman" w:hAnsi="Times New Roman" w:cs="Times New Roman"/>
          <w:sz w:val="28"/>
          <w:szCs w:val="28"/>
        </w:rPr>
        <w:t>банка</w:t>
      </w:r>
      <w:r w:rsidR="0010764D">
        <w:rPr>
          <w:rFonts w:ascii="Times New Roman" w:hAnsi="Times New Roman" w:cs="Times New Roman"/>
          <w:sz w:val="28"/>
          <w:szCs w:val="28"/>
        </w:rPr>
        <w:t xml:space="preserve"> первого порядка</w:t>
      </w:r>
      <w:r w:rsidR="00740CCC">
        <w:rPr>
          <w:rFonts w:ascii="Times New Roman" w:hAnsi="Times New Roman" w:cs="Times New Roman"/>
          <w:sz w:val="28"/>
          <w:szCs w:val="28"/>
        </w:rPr>
        <w:t xml:space="preserve">; если эти потери для всех банков не превышают </w:t>
      </w:r>
      <w:r w:rsidR="0010764D">
        <w:rPr>
          <w:rFonts w:ascii="Times New Roman" w:hAnsi="Times New Roman" w:cs="Times New Roman"/>
          <w:sz w:val="28"/>
          <w:szCs w:val="28"/>
        </w:rPr>
        <w:t xml:space="preserve">их капитала и резервов, то механизм останавливается; если же есть один или несколько банков, потери которых выше их капитала и резервов и, как следствие, они банкротятся, то алгоритм начинается сначала так, как если бы банками-банкротами первого порядка были эти банки; если в этом случае банкротство не распространяется на другие банки, то механизм останавливается; если же появляются </w:t>
      </w:r>
      <w:r w:rsidR="007060CB">
        <w:rPr>
          <w:rFonts w:ascii="Times New Roman" w:hAnsi="Times New Roman" w:cs="Times New Roman"/>
          <w:sz w:val="28"/>
          <w:szCs w:val="28"/>
        </w:rPr>
        <w:t>новые банкроты, то алгоритм начинается сначала с ними и т.д.</w:t>
      </w:r>
    </w:p>
    <w:p w:rsidR="000041AB" w:rsidRDefault="00D74120" w:rsidP="001068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один механизм распространения заражени</w:t>
      </w:r>
      <w:r w:rsidR="002F77E3">
        <w:rPr>
          <w:rFonts w:ascii="Times New Roman" w:hAnsi="Times New Roman" w:cs="Times New Roman"/>
          <w:sz w:val="28"/>
          <w:szCs w:val="28"/>
        </w:rPr>
        <w:t xml:space="preserve">я на рынке МБК описывается в работе </w:t>
      </w:r>
      <w:r w:rsidR="0050511A">
        <w:rPr>
          <w:rFonts w:ascii="Times New Roman" w:hAnsi="Times New Roman" w:cs="Times New Roman"/>
          <w:sz w:val="28"/>
          <w:szCs w:val="28"/>
        </w:rPr>
        <w:t xml:space="preserve">М. </w:t>
      </w:r>
      <w:proofErr w:type="spellStart"/>
      <w:r w:rsidR="0050511A">
        <w:rPr>
          <w:rFonts w:ascii="Times New Roman" w:hAnsi="Times New Roman" w:cs="Times New Roman"/>
          <w:sz w:val="28"/>
          <w:szCs w:val="28"/>
        </w:rPr>
        <w:t>Эболи</w:t>
      </w:r>
      <w:proofErr w:type="spellEnd"/>
      <w:r w:rsidR="001A71AF">
        <w:rPr>
          <w:rStyle w:val="a6"/>
          <w:rFonts w:ascii="Times New Roman" w:hAnsi="Times New Roman" w:cs="Times New Roman"/>
          <w:sz w:val="28"/>
          <w:szCs w:val="28"/>
        </w:rPr>
        <w:footnoteReference w:id="21"/>
      </w:r>
      <w:r w:rsidR="0050511A">
        <w:rPr>
          <w:rFonts w:ascii="Times New Roman" w:hAnsi="Times New Roman" w:cs="Times New Roman"/>
          <w:sz w:val="28"/>
          <w:szCs w:val="28"/>
        </w:rPr>
        <w:t xml:space="preserve">, в которой предлагается метод анализа распространения «заражения» </w:t>
      </w:r>
      <w:r w:rsidR="009B4A0A">
        <w:rPr>
          <w:rFonts w:ascii="Times New Roman" w:hAnsi="Times New Roman" w:cs="Times New Roman"/>
          <w:sz w:val="28"/>
          <w:szCs w:val="28"/>
        </w:rPr>
        <w:t>в финансовых сетях</w:t>
      </w:r>
      <w:r w:rsidR="0050511A">
        <w:rPr>
          <w:rFonts w:ascii="Times New Roman" w:hAnsi="Times New Roman" w:cs="Times New Roman"/>
          <w:sz w:val="28"/>
          <w:szCs w:val="28"/>
        </w:rPr>
        <w:t xml:space="preserve">, основанный на </w:t>
      </w:r>
      <w:r w:rsidR="00357FE6">
        <w:rPr>
          <w:rFonts w:ascii="Times New Roman" w:hAnsi="Times New Roman" w:cs="Times New Roman"/>
          <w:sz w:val="28"/>
          <w:szCs w:val="28"/>
        </w:rPr>
        <w:t>подходе</w:t>
      </w:r>
      <w:r w:rsidR="009B4A0A" w:rsidRPr="009B4A0A">
        <w:rPr>
          <w:rFonts w:ascii="Times New Roman" w:hAnsi="Times New Roman" w:cs="Times New Roman"/>
          <w:color w:val="FF0000"/>
          <w:sz w:val="28"/>
          <w:szCs w:val="28"/>
        </w:rPr>
        <w:t xml:space="preserve"> </w:t>
      </w:r>
      <w:r w:rsidR="009B4A0A" w:rsidRPr="00357FE6">
        <w:rPr>
          <w:rFonts w:ascii="Times New Roman" w:hAnsi="Times New Roman" w:cs="Times New Roman"/>
          <w:sz w:val="28"/>
          <w:szCs w:val="28"/>
        </w:rPr>
        <w:t>потоков в сетях</w:t>
      </w:r>
      <w:r w:rsidR="009B4A0A">
        <w:rPr>
          <w:rFonts w:ascii="Times New Roman" w:hAnsi="Times New Roman" w:cs="Times New Roman"/>
          <w:sz w:val="28"/>
          <w:szCs w:val="28"/>
        </w:rPr>
        <w:t xml:space="preserve">. </w:t>
      </w:r>
      <w:proofErr w:type="gramStart"/>
      <w:r w:rsidR="0058307D">
        <w:rPr>
          <w:rFonts w:ascii="Times New Roman" w:hAnsi="Times New Roman" w:cs="Times New Roman"/>
          <w:sz w:val="28"/>
          <w:szCs w:val="28"/>
        </w:rPr>
        <w:t>В данной модели</w:t>
      </w:r>
      <w:r w:rsidR="005F2056">
        <w:rPr>
          <w:rFonts w:ascii="Times New Roman" w:hAnsi="Times New Roman" w:cs="Times New Roman"/>
          <w:sz w:val="28"/>
          <w:szCs w:val="28"/>
        </w:rPr>
        <w:t xml:space="preserve"> </w:t>
      </w:r>
      <w:r w:rsidR="00E22C4B">
        <w:rPr>
          <w:rFonts w:ascii="Times New Roman" w:hAnsi="Times New Roman" w:cs="Times New Roman"/>
          <w:sz w:val="28"/>
          <w:szCs w:val="28"/>
        </w:rPr>
        <w:t xml:space="preserve">в общем случае </w:t>
      </w:r>
      <w:r w:rsidR="005F2056">
        <w:rPr>
          <w:rFonts w:ascii="Times New Roman" w:hAnsi="Times New Roman" w:cs="Times New Roman"/>
          <w:sz w:val="28"/>
          <w:szCs w:val="28"/>
        </w:rPr>
        <w:t xml:space="preserve">сеть финансовых агентов (для нашего случая, банков) состоит из нескольких видов узлов: </w:t>
      </w:r>
      <w:r w:rsidR="005F2056" w:rsidRPr="00750D15">
        <w:rPr>
          <w:rFonts w:ascii="Times New Roman" w:hAnsi="Times New Roman" w:cs="Times New Roman"/>
          <w:i/>
          <w:sz w:val="28"/>
          <w:szCs w:val="28"/>
          <w:lang w:val="en-US"/>
        </w:rPr>
        <w:t>n</w:t>
      </w:r>
      <w:r w:rsidR="005F2056" w:rsidRPr="005F2056">
        <w:rPr>
          <w:rFonts w:ascii="Times New Roman" w:hAnsi="Times New Roman" w:cs="Times New Roman"/>
          <w:sz w:val="28"/>
          <w:szCs w:val="28"/>
        </w:rPr>
        <w:t xml:space="preserve"> </w:t>
      </w:r>
      <w:r w:rsidR="005F2056">
        <w:rPr>
          <w:rFonts w:ascii="Times New Roman" w:hAnsi="Times New Roman" w:cs="Times New Roman"/>
          <w:sz w:val="28"/>
          <w:szCs w:val="28"/>
        </w:rPr>
        <w:t>узлов, представляющих этих агентов</w:t>
      </w:r>
      <w:r w:rsidR="00FD0799">
        <w:rPr>
          <w:rFonts w:ascii="Times New Roman" w:hAnsi="Times New Roman" w:cs="Times New Roman"/>
          <w:sz w:val="28"/>
          <w:szCs w:val="28"/>
        </w:rPr>
        <w:t>-банков</w:t>
      </w:r>
      <w:r w:rsidR="005F2056">
        <w:rPr>
          <w:rFonts w:ascii="Times New Roman" w:hAnsi="Times New Roman" w:cs="Times New Roman"/>
          <w:sz w:val="28"/>
          <w:szCs w:val="28"/>
        </w:rPr>
        <w:t xml:space="preserve">; </w:t>
      </w:r>
      <w:r w:rsidR="005F2056" w:rsidRPr="00750D15">
        <w:rPr>
          <w:rFonts w:ascii="Times New Roman" w:hAnsi="Times New Roman" w:cs="Times New Roman"/>
          <w:i/>
          <w:sz w:val="28"/>
          <w:szCs w:val="28"/>
          <w:lang w:val="en-US"/>
        </w:rPr>
        <w:t>m</w:t>
      </w:r>
      <w:r w:rsidR="005F2056" w:rsidRPr="005F2056">
        <w:rPr>
          <w:rFonts w:ascii="Times New Roman" w:hAnsi="Times New Roman" w:cs="Times New Roman"/>
          <w:sz w:val="28"/>
          <w:szCs w:val="28"/>
        </w:rPr>
        <w:t xml:space="preserve"> </w:t>
      </w:r>
      <w:r w:rsidR="005F2056">
        <w:rPr>
          <w:rFonts w:ascii="Times New Roman" w:hAnsi="Times New Roman" w:cs="Times New Roman"/>
          <w:sz w:val="28"/>
          <w:szCs w:val="28"/>
        </w:rPr>
        <w:t xml:space="preserve">узлов-истоков, не имеющих входящих ребер и представляющих </w:t>
      </w:r>
      <w:r w:rsidR="00964A68">
        <w:rPr>
          <w:rFonts w:ascii="Times New Roman" w:hAnsi="Times New Roman" w:cs="Times New Roman"/>
          <w:sz w:val="28"/>
          <w:szCs w:val="28"/>
        </w:rPr>
        <w:t xml:space="preserve">активы агентов вне сети (т.е. вне рынка МБК; </w:t>
      </w:r>
      <w:r w:rsidR="00FD0799">
        <w:rPr>
          <w:rFonts w:ascii="Times New Roman" w:hAnsi="Times New Roman" w:cs="Times New Roman"/>
          <w:sz w:val="28"/>
          <w:szCs w:val="28"/>
        </w:rPr>
        <w:t xml:space="preserve">далее – внешние активы, </w:t>
      </w:r>
      <w:r w:rsidR="00964A68">
        <w:rPr>
          <w:rFonts w:ascii="Times New Roman" w:hAnsi="Times New Roman" w:cs="Times New Roman"/>
          <w:sz w:val="28"/>
          <w:szCs w:val="28"/>
          <w:lang w:val="en-US"/>
        </w:rPr>
        <w:t>external</w:t>
      </w:r>
      <w:r w:rsidR="00964A68" w:rsidRPr="00964A68">
        <w:rPr>
          <w:rFonts w:ascii="Times New Roman" w:hAnsi="Times New Roman" w:cs="Times New Roman"/>
          <w:sz w:val="28"/>
          <w:szCs w:val="28"/>
        </w:rPr>
        <w:t xml:space="preserve"> </w:t>
      </w:r>
      <w:r w:rsidR="00964A68">
        <w:rPr>
          <w:rFonts w:ascii="Times New Roman" w:hAnsi="Times New Roman" w:cs="Times New Roman"/>
          <w:sz w:val="28"/>
          <w:szCs w:val="28"/>
          <w:lang w:val="en-US"/>
        </w:rPr>
        <w:t>assets</w:t>
      </w:r>
      <w:r w:rsidR="005D009A" w:rsidRPr="005D009A">
        <w:rPr>
          <w:rFonts w:ascii="Times New Roman" w:hAnsi="Times New Roman" w:cs="Times New Roman"/>
          <w:sz w:val="28"/>
          <w:szCs w:val="28"/>
        </w:rPr>
        <w:t xml:space="preserve"> </w:t>
      </w:r>
      <w:proofErr w:type="spellStart"/>
      <w:r w:rsidR="005D009A" w:rsidRPr="005D009A">
        <w:rPr>
          <w:rFonts w:ascii="Times New Roman" w:hAnsi="Times New Roman" w:cs="Times New Roman"/>
          <w:i/>
          <w:sz w:val="28"/>
          <w:szCs w:val="28"/>
          <w:lang w:val="en-US"/>
        </w:rPr>
        <w:t>a</w:t>
      </w:r>
      <w:r w:rsidR="005D009A" w:rsidRPr="005D009A">
        <w:rPr>
          <w:rFonts w:ascii="Times New Roman" w:hAnsi="Times New Roman" w:cs="Times New Roman"/>
          <w:i/>
          <w:sz w:val="28"/>
          <w:szCs w:val="28"/>
          <w:vertAlign w:val="superscript"/>
          <w:lang w:val="en-US"/>
        </w:rPr>
        <w:t>k</w:t>
      </w:r>
      <w:proofErr w:type="spellEnd"/>
      <w:r w:rsidR="00FD0799">
        <w:rPr>
          <w:rFonts w:ascii="Times New Roman" w:hAnsi="Times New Roman" w:cs="Times New Roman"/>
          <w:sz w:val="28"/>
          <w:szCs w:val="28"/>
        </w:rPr>
        <w:t xml:space="preserve"> для банка </w:t>
      </w:r>
      <w:r w:rsidR="00FD0799">
        <w:rPr>
          <w:rFonts w:ascii="Times New Roman" w:hAnsi="Times New Roman" w:cs="Times New Roman"/>
          <w:i/>
          <w:sz w:val="28"/>
          <w:szCs w:val="28"/>
          <w:lang w:val="en-US"/>
        </w:rPr>
        <w:t>k</w:t>
      </w:r>
      <w:r w:rsidR="00964A68">
        <w:rPr>
          <w:rFonts w:ascii="Times New Roman" w:hAnsi="Times New Roman" w:cs="Times New Roman"/>
          <w:sz w:val="28"/>
          <w:szCs w:val="28"/>
        </w:rPr>
        <w:t>)</w:t>
      </w:r>
      <w:r w:rsidR="005F2056">
        <w:rPr>
          <w:rFonts w:ascii="Times New Roman" w:hAnsi="Times New Roman" w:cs="Times New Roman"/>
          <w:sz w:val="28"/>
          <w:szCs w:val="28"/>
        </w:rPr>
        <w:t xml:space="preserve">; и </w:t>
      </w:r>
      <w:r w:rsidR="005D009A">
        <w:rPr>
          <w:rFonts w:ascii="Times New Roman" w:hAnsi="Times New Roman" w:cs="Times New Roman"/>
          <w:sz w:val="28"/>
          <w:szCs w:val="28"/>
        </w:rPr>
        <w:t xml:space="preserve">конечный узел-сток </w:t>
      </w:r>
      <w:r w:rsidR="005D009A" w:rsidRPr="005D009A">
        <w:rPr>
          <w:rFonts w:ascii="Times New Roman" w:hAnsi="Times New Roman" w:cs="Times New Roman"/>
          <w:i/>
          <w:sz w:val="28"/>
          <w:szCs w:val="28"/>
          <w:lang w:val="en-US"/>
        </w:rPr>
        <w:t>t</w:t>
      </w:r>
      <w:r w:rsidR="005D009A" w:rsidRPr="005D009A">
        <w:rPr>
          <w:rFonts w:ascii="Times New Roman" w:hAnsi="Times New Roman" w:cs="Times New Roman"/>
          <w:sz w:val="28"/>
          <w:szCs w:val="28"/>
        </w:rPr>
        <w:t xml:space="preserve">, </w:t>
      </w:r>
      <w:r w:rsidR="005D009A">
        <w:rPr>
          <w:rFonts w:ascii="Times New Roman" w:hAnsi="Times New Roman" w:cs="Times New Roman"/>
          <w:sz w:val="28"/>
          <w:szCs w:val="28"/>
        </w:rPr>
        <w:t>не имеющий исходящих ребер.</w:t>
      </w:r>
      <w:proofErr w:type="gramEnd"/>
      <w:r w:rsidR="005D009A">
        <w:rPr>
          <w:rFonts w:ascii="Times New Roman" w:hAnsi="Times New Roman" w:cs="Times New Roman"/>
          <w:sz w:val="28"/>
          <w:szCs w:val="28"/>
        </w:rPr>
        <w:t xml:space="preserve"> </w:t>
      </w:r>
      <w:r w:rsidR="00E22C4B">
        <w:rPr>
          <w:rFonts w:ascii="Times New Roman" w:hAnsi="Times New Roman" w:cs="Times New Roman"/>
          <w:sz w:val="28"/>
          <w:szCs w:val="28"/>
        </w:rPr>
        <w:t xml:space="preserve">Отмечается, что в случае </w:t>
      </w:r>
      <w:r w:rsidR="00640E5E">
        <w:rPr>
          <w:rFonts w:ascii="Times New Roman" w:hAnsi="Times New Roman" w:cs="Times New Roman"/>
          <w:sz w:val="28"/>
          <w:szCs w:val="28"/>
        </w:rPr>
        <w:t>локальн</w:t>
      </w:r>
      <w:r w:rsidR="00E22C4B">
        <w:rPr>
          <w:rFonts w:ascii="Times New Roman" w:hAnsi="Times New Roman" w:cs="Times New Roman"/>
          <w:sz w:val="28"/>
          <w:szCs w:val="28"/>
        </w:rPr>
        <w:t>ого шока для одного банка, пострадавший от шока банк-узел являе</w:t>
      </w:r>
      <w:r w:rsidR="000041AB">
        <w:rPr>
          <w:rFonts w:ascii="Times New Roman" w:hAnsi="Times New Roman" w:cs="Times New Roman"/>
          <w:sz w:val="28"/>
          <w:szCs w:val="28"/>
        </w:rPr>
        <w:t>тся одновременно узлом-истоком.</w:t>
      </w:r>
    </w:p>
    <w:p w:rsidR="007D2CD2" w:rsidRDefault="00FD0799" w:rsidP="007D2C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шоке для банка он теряет долю </w:t>
      </w:r>
      <w:proofErr w:type="spellStart"/>
      <w:r>
        <w:rPr>
          <w:rFonts w:ascii="Times New Roman" w:hAnsi="Times New Roman" w:cs="Times New Roman"/>
          <w:i/>
          <w:sz w:val="28"/>
          <w:szCs w:val="28"/>
          <w:lang w:val="en-US"/>
        </w:rPr>
        <w:t>b</w:t>
      </w:r>
      <w:r>
        <w:rPr>
          <w:rFonts w:ascii="Times New Roman" w:hAnsi="Times New Roman" w:cs="Times New Roman"/>
          <w:i/>
          <w:sz w:val="28"/>
          <w:szCs w:val="28"/>
          <w:vertAlign w:val="superscript"/>
          <w:lang w:val="en-US"/>
        </w:rPr>
        <w:t>k</w:t>
      </w:r>
      <w:proofErr w:type="spellEnd"/>
      <w:r>
        <w:rPr>
          <w:rFonts w:ascii="Times New Roman" w:hAnsi="Times New Roman" w:cs="Times New Roman"/>
          <w:sz w:val="28"/>
          <w:szCs w:val="28"/>
        </w:rPr>
        <w:t xml:space="preserve"> от своих внешних активов </w:t>
      </w:r>
      <w:proofErr w:type="spellStart"/>
      <w:r w:rsidRPr="005D009A">
        <w:rPr>
          <w:rFonts w:ascii="Times New Roman" w:hAnsi="Times New Roman" w:cs="Times New Roman"/>
          <w:i/>
          <w:sz w:val="28"/>
          <w:szCs w:val="28"/>
          <w:lang w:val="en-US"/>
        </w:rPr>
        <w:t>a</w:t>
      </w:r>
      <w:r w:rsidRPr="005D009A">
        <w:rPr>
          <w:rFonts w:ascii="Times New Roman" w:hAnsi="Times New Roman" w:cs="Times New Roman"/>
          <w:i/>
          <w:sz w:val="28"/>
          <w:szCs w:val="28"/>
          <w:vertAlign w:val="superscript"/>
          <w:lang w:val="en-US"/>
        </w:rPr>
        <w:t>k</w:t>
      </w:r>
      <w:proofErr w:type="spellEnd"/>
      <w:r>
        <w:rPr>
          <w:rFonts w:ascii="Times New Roman" w:hAnsi="Times New Roman" w:cs="Times New Roman"/>
          <w:sz w:val="28"/>
          <w:szCs w:val="28"/>
        </w:rPr>
        <w:t>, большую нуля. В графе</w:t>
      </w:r>
      <w:r w:rsidR="006238C6">
        <w:rPr>
          <w:rFonts w:ascii="Times New Roman" w:hAnsi="Times New Roman" w:cs="Times New Roman"/>
          <w:sz w:val="28"/>
          <w:szCs w:val="28"/>
        </w:rPr>
        <w:t>-сети</w:t>
      </w:r>
      <w:r>
        <w:rPr>
          <w:rFonts w:ascii="Times New Roman" w:hAnsi="Times New Roman" w:cs="Times New Roman"/>
          <w:sz w:val="28"/>
          <w:szCs w:val="28"/>
        </w:rPr>
        <w:t xml:space="preserve"> это представляется следующим образом: «активизируется» узел-исток, посылающий эти потери </w:t>
      </w:r>
      <w:r w:rsidR="001C223A">
        <w:rPr>
          <w:rFonts w:ascii="Times New Roman" w:hAnsi="Times New Roman" w:cs="Times New Roman"/>
          <w:sz w:val="28"/>
          <w:szCs w:val="28"/>
        </w:rPr>
        <w:t xml:space="preserve">по ребру </w:t>
      </w:r>
      <w:r>
        <w:rPr>
          <w:rFonts w:ascii="Times New Roman" w:hAnsi="Times New Roman" w:cs="Times New Roman"/>
          <w:sz w:val="28"/>
          <w:szCs w:val="28"/>
        </w:rPr>
        <w:t xml:space="preserve">связанному с ним банку-узлу. </w:t>
      </w:r>
      <w:r w:rsidR="00E479EF">
        <w:rPr>
          <w:rFonts w:ascii="Times New Roman" w:hAnsi="Times New Roman" w:cs="Times New Roman"/>
          <w:sz w:val="28"/>
          <w:szCs w:val="28"/>
        </w:rPr>
        <w:t xml:space="preserve">Эти потери в первую очередь принимает на себя </w:t>
      </w:r>
      <w:r w:rsidR="00112276">
        <w:rPr>
          <w:rFonts w:ascii="Times New Roman" w:hAnsi="Times New Roman" w:cs="Times New Roman"/>
          <w:sz w:val="28"/>
          <w:szCs w:val="28"/>
        </w:rPr>
        <w:t>собственный капитал</w:t>
      </w:r>
      <w:r w:rsidR="006238C6">
        <w:rPr>
          <w:rFonts w:ascii="Times New Roman" w:hAnsi="Times New Roman" w:cs="Times New Roman"/>
          <w:sz w:val="28"/>
          <w:szCs w:val="28"/>
        </w:rPr>
        <w:t xml:space="preserve"> банка-узла. Доля потерь, «поглощенная» </w:t>
      </w:r>
      <w:r w:rsidR="00112276">
        <w:rPr>
          <w:rFonts w:ascii="Times New Roman" w:hAnsi="Times New Roman" w:cs="Times New Roman"/>
          <w:sz w:val="28"/>
          <w:szCs w:val="28"/>
        </w:rPr>
        <w:t>собственным капиталом</w:t>
      </w:r>
      <w:r w:rsidR="00E22C4B">
        <w:rPr>
          <w:rFonts w:ascii="Times New Roman" w:hAnsi="Times New Roman" w:cs="Times New Roman"/>
          <w:sz w:val="28"/>
          <w:szCs w:val="28"/>
        </w:rPr>
        <w:t xml:space="preserve"> банка, направляется в узел-</w:t>
      </w:r>
      <w:r w:rsidR="006238C6">
        <w:rPr>
          <w:rFonts w:ascii="Times New Roman" w:hAnsi="Times New Roman" w:cs="Times New Roman"/>
          <w:sz w:val="28"/>
          <w:szCs w:val="28"/>
        </w:rPr>
        <w:t xml:space="preserve">сток, являющийся виртуальной «корзиной», куда переправляются все потери, принятые на себя </w:t>
      </w:r>
      <w:r w:rsidR="00112276">
        <w:rPr>
          <w:rFonts w:ascii="Times New Roman" w:hAnsi="Times New Roman" w:cs="Times New Roman"/>
          <w:sz w:val="28"/>
          <w:szCs w:val="28"/>
        </w:rPr>
        <w:t>собственным капиталом</w:t>
      </w:r>
      <w:r w:rsidR="006238C6">
        <w:rPr>
          <w:rFonts w:ascii="Times New Roman" w:hAnsi="Times New Roman" w:cs="Times New Roman"/>
          <w:sz w:val="28"/>
          <w:szCs w:val="28"/>
        </w:rPr>
        <w:t xml:space="preserve"> банков-узлов. В случае</w:t>
      </w:r>
      <w:proofErr w:type="gramStart"/>
      <w:r w:rsidR="006238C6">
        <w:rPr>
          <w:rFonts w:ascii="Times New Roman" w:hAnsi="Times New Roman" w:cs="Times New Roman"/>
          <w:sz w:val="28"/>
          <w:szCs w:val="28"/>
        </w:rPr>
        <w:t>,</w:t>
      </w:r>
      <w:proofErr w:type="gramEnd"/>
      <w:r w:rsidR="006238C6">
        <w:rPr>
          <w:rFonts w:ascii="Times New Roman" w:hAnsi="Times New Roman" w:cs="Times New Roman"/>
          <w:sz w:val="28"/>
          <w:szCs w:val="28"/>
        </w:rPr>
        <w:t xml:space="preserve"> если потери превышают размер </w:t>
      </w:r>
      <w:r w:rsidR="00112276">
        <w:rPr>
          <w:rFonts w:ascii="Times New Roman" w:hAnsi="Times New Roman" w:cs="Times New Roman"/>
          <w:sz w:val="28"/>
          <w:szCs w:val="28"/>
        </w:rPr>
        <w:t>собственного капитала</w:t>
      </w:r>
      <w:r w:rsidR="006238C6">
        <w:rPr>
          <w:rFonts w:ascii="Times New Roman" w:hAnsi="Times New Roman" w:cs="Times New Roman"/>
          <w:sz w:val="28"/>
          <w:szCs w:val="28"/>
        </w:rPr>
        <w:t xml:space="preserve"> банка, он становится банкротом, а оставшаяся доля потерь посылается </w:t>
      </w:r>
      <w:r w:rsidR="001D1661">
        <w:rPr>
          <w:rFonts w:ascii="Times New Roman" w:hAnsi="Times New Roman" w:cs="Times New Roman"/>
          <w:sz w:val="28"/>
          <w:szCs w:val="28"/>
        </w:rPr>
        <w:t xml:space="preserve">по ребрам </w:t>
      </w:r>
      <w:r w:rsidR="006238C6">
        <w:rPr>
          <w:rFonts w:ascii="Times New Roman" w:hAnsi="Times New Roman" w:cs="Times New Roman"/>
          <w:sz w:val="28"/>
          <w:szCs w:val="28"/>
        </w:rPr>
        <w:t>банкам-</w:t>
      </w:r>
      <w:r w:rsidR="00E22C4B">
        <w:rPr>
          <w:rFonts w:ascii="Times New Roman" w:hAnsi="Times New Roman" w:cs="Times New Roman"/>
          <w:sz w:val="28"/>
          <w:szCs w:val="28"/>
        </w:rPr>
        <w:t>кредиторам</w:t>
      </w:r>
      <w:r w:rsidR="006238C6">
        <w:rPr>
          <w:rFonts w:ascii="Times New Roman" w:hAnsi="Times New Roman" w:cs="Times New Roman"/>
          <w:sz w:val="28"/>
          <w:szCs w:val="28"/>
        </w:rPr>
        <w:t>, с которыми банкрот связан в сети</w:t>
      </w:r>
      <w:r w:rsidR="00E22C4B">
        <w:rPr>
          <w:rFonts w:ascii="Times New Roman" w:hAnsi="Times New Roman" w:cs="Times New Roman"/>
          <w:sz w:val="28"/>
          <w:szCs w:val="28"/>
        </w:rPr>
        <w:t>.</w:t>
      </w:r>
      <w:r w:rsidR="00BC4614">
        <w:rPr>
          <w:rFonts w:ascii="Times New Roman" w:hAnsi="Times New Roman" w:cs="Times New Roman"/>
          <w:sz w:val="28"/>
          <w:szCs w:val="28"/>
        </w:rPr>
        <w:t xml:space="preserve"> </w:t>
      </w:r>
      <w:r w:rsidR="006F3DCD">
        <w:rPr>
          <w:rFonts w:ascii="Times New Roman" w:hAnsi="Times New Roman" w:cs="Times New Roman"/>
          <w:sz w:val="28"/>
          <w:szCs w:val="28"/>
        </w:rPr>
        <w:t xml:space="preserve">Каждый банк-кредитор банкрота теряет долю от одолженной банкроту суммы, равную </w:t>
      </w:r>
      <w:r w:rsidR="00AC58B6">
        <w:rPr>
          <w:rFonts w:ascii="Times New Roman" w:hAnsi="Times New Roman" w:cs="Times New Roman"/>
          <w:sz w:val="28"/>
          <w:szCs w:val="28"/>
        </w:rPr>
        <w:t xml:space="preserve">отношению потерь банкрота, оставшихся непокрытыми его капиталом, и суммы всех занятых им на рынке средств. Если для какого-либо банка потерянная сумма превышает его </w:t>
      </w:r>
      <w:r w:rsidR="00112276">
        <w:rPr>
          <w:rFonts w:ascii="Times New Roman" w:hAnsi="Times New Roman" w:cs="Times New Roman"/>
          <w:sz w:val="28"/>
          <w:szCs w:val="28"/>
        </w:rPr>
        <w:t>собственный капитал</w:t>
      </w:r>
      <w:r w:rsidR="00981FB1">
        <w:rPr>
          <w:rFonts w:ascii="Times New Roman" w:hAnsi="Times New Roman" w:cs="Times New Roman"/>
          <w:sz w:val="28"/>
          <w:szCs w:val="28"/>
        </w:rPr>
        <w:t>, то процедура отправления потоков повторяется</w:t>
      </w:r>
      <w:r w:rsidR="001C223A">
        <w:rPr>
          <w:rFonts w:ascii="Times New Roman" w:hAnsi="Times New Roman" w:cs="Times New Roman"/>
          <w:sz w:val="28"/>
          <w:szCs w:val="28"/>
        </w:rPr>
        <w:t xml:space="preserve"> и т.д</w:t>
      </w:r>
      <w:r w:rsidR="00981FB1">
        <w:rPr>
          <w:rFonts w:ascii="Times New Roman" w:hAnsi="Times New Roman" w:cs="Times New Roman"/>
          <w:sz w:val="28"/>
          <w:szCs w:val="28"/>
        </w:rPr>
        <w:t>.</w:t>
      </w:r>
      <w:r w:rsidR="00AC58B6">
        <w:rPr>
          <w:rFonts w:ascii="Times New Roman" w:hAnsi="Times New Roman" w:cs="Times New Roman"/>
          <w:sz w:val="28"/>
          <w:szCs w:val="28"/>
        </w:rPr>
        <w:t xml:space="preserve"> </w:t>
      </w:r>
      <w:r w:rsidR="00E90003">
        <w:rPr>
          <w:rFonts w:ascii="Times New Roman" w:hAnsi="Times New Roman" w:cs="Times New Roman"/>
          <w:sz w:val="28"/>
          <w:szCs w:val="28"/>
        </w:rPr>
        <w:t xml:space="preserve">Развитая М. </w:t>
      </w:r>
      <w:proofErr w:type="spellStart"/>
      <w:r w:rsidR="00E90003">
        <w:rPr>
          <w:rFonts w:ascii="Times New Roman" w:hAnsi="Times New Roman" w:cs="Times New Roman"/>
          <w:sz w:val="28"/>
          <w:szCs w:val="28"/>
        </w:rPr>
        <w:t>Эболи</w:t>
      </w:r>
      <w:proofErr w:type="spellEnd"/>
      <w:r w:rsidR="00E90003">
        <w:rPr>
          <w:rFonts w:ascii="Times New Roman" w:hAnsi="Times New Roman" w:cs="Times New Roman"/>
          <w:sz w:val="28"/>
          <w:szCs w:val="28"/>
        </w:rPr>
        <w:t xml:space="preserve"> методология позволяет ему</w:t>
      </w:r>
      <w:r w:rsidR="001C223A">
        <w:rPr>
          <w:rFonts w:ascii="Times New Roman" w:hAnsi="Times New Roman" w:cs="Times New Roman"/>
          <w:sz w:val="28"/>
          <w:szCs w:val="28"/>
        </w:rPr>
        <w:t xml:space="preserve"> </w:t>
      </w:r>
      <w:r w:rsidR="00E90003">
        <w:rPr>
          <w:rFonts w:ascii="Times New Roman" w:hAnsi="Times New Roman" w:cs="Times New Roman"/>
          <w:sz w:val="28"/>
          <w:szCs w:val="28"/>
        </w:rPr>
        <w:t>в общих чертах рассмотреть</w:t>
      </w:r>
      <w:r w:rsidR="001D1661">
        <w:rPr>
          <w:rFonts w:ascii="Times New Roman" w:hAnsi="Times New Roman" w:cs="Times New Roman"/>
          <w:sz w:val="28"/>
          <w:szCs w:val="28"/>
        </w:rPr>
        <w:t xml:space="preserve"> вопрос </w:t>
      </w:r>
      <w:r w:rsidR="00E90003">
        <w:rPr>
          <w:rFonts w:ascii="Times New Roman" w:hAnsi="Times New Roman" w:cs="Times New Roman"/>
          <w:sz w:val="28"/>
          <w:szCs w:val="28"/>
        </w:rPr>
        <w:t>о том</w:t>
      </w:r>
      <w:r w:rsidR="001D1661">
        <w:rPr>
          <w:rFonts w:ascii="Times New Roman" w:hAnsi="Times New Roman" w:cs="Times New Roman"/>
          <w:sz w:val="28"/>
          <w:szCs w:val="28"/>
        </w:rPr>
        <w:t>, как различные характеристики структуры сети</w:t>
      </w:r>
      <w:r w:rsidR="00E90003">
        <w:rPr>
          <w:rFonts w:ascii="Times New Roman" w:hAnsi="Times New Roman" w:cs="Times New Roman"/>
          <w:sz w:val="28"/>
          <w:szCs w:val="28"/>
        </w:rPr>
        <w:t xml:space="preserve"> влияют на ее устойчивость к распространению «заражения» (банкротств). </w:t>
      </w:r>
      <w:proofErr w:type="gramStart"/>
      <w:r w:rsidR="00E90003">
        <w:rPr>
          <w:rFonts w:ascii="Times New Roman" w:hAnsi="Times New Roman" w:cs="Times New Roman"/>
          <w:sz w:val="28"/>
          <w:szCs w:val="28"/>
        </w:rPr>
        <w:t xml:space="preserve">По этой причине </w:t>
      </w:r>
      <w:r w:rsidR="00FB0D96">
        <w:rPr>
          <w:rFonts w:ascii="Times New Roman" w:hAnsi="Times New Roman" w:cs="Times New Roman"/>
          <w:sz w:val="28"/>
          <w:szCs w:val="28"/>
        </w:rPr>
        <w:t>данная</w:t>
      </w:r>
      <w:r w:rsidR="00E90003">
        <w:rPr>
          <w:rFonts w:ascii="Times New Roman" w:hAnsi="Times New Roman" w:cs="Times New Roman"/>
          <w:sz w:val="28"/>
          <w:szCs w:val="28"/>
        </w:rPr>
        <w:t xml:space="preserve"> методология, с некоторыми уточнениями</w:t>
      </w:r>
      <w:r w:rsidR="00E938D2">
        <w:rPr>
          <w:rFonts w:ascii="Times New Roman" w:hAnsi="Times New Roman" w:cs="Times New Roman"/>
          <w:sz w:val="28"/>
          <w:szCs w:val="28"/>
        </w:rPr>
        <w:t xml:space="preserve"> и с применением модели случайных графов</w:t>
      </w:r>
      <w:r w:rsidR="00E90003">
        <w:rPr>
          <w:rFonts w:ascii="Times New Roman" w:hAnsi="Times New Roman" w:cs="Times New Roman"/>
          <w:sz w:val="28"/>
          <w:szCs w:val="28"/>
        </w:rPr>
        <w:t xml:space="preserve">, будет основой для </w:t>
      </w:r>
      <w:r w:rsidR="00E96729">
        <w:rPr>
          <w:rFonts w:ascii="Times New Roman" w:hAnsi="Times New Roman" w:cs="Times New Roman"/>
          <w:sz w:val="28"/>
          <w:szCs w:val="28"/>
        </w:rPr>
        <w:t>нашего анализа, в котором</w:t>
      </w:r>
      <w:r w:rsidR="00FB0D96">
        <w:rPr>
          <w:rFonts w:ascii="Times New Roman" w:hAnsi="Times New Roman" w:cs="Times New Roman"/>
          <w:sz w:val="28"/>
          <w:szCs w:val="28"/>
        </w:rPr>
        <w:t xml:space="preserve"> мы </w:t>
      </w:r>
      <w:r w:rsidR="002E6117">
        <w:rPr>
          <w:rFonts w:ascii="Times New Roman" w:hAnsi="Times New Roman" w:cs="Times New Roman"/>
          <w:sz w:val="28"/>
          <w:szCs w:val="28"/>
        </w:rPr>
        <w:t>установим</w:t>
      </w:r>
      <w:r w:rsidR="008F3E1E">
        <w:rPr>
          <w:rFonts w:ascii="Times New Roman" w:hAnsi="Times New Roman" w:cs="Times New Roman"/>
          <w:sz w:val="28"/>
          <w:szCs w:val="28"/>
        </w:rPr>
        <w:t xml:space="preserve"> зависимости между некоторыми характеристиками структуры и участников рынка и его устойчивостью к «заражению»</w:t>
      </w:r>
      <w:r w:rsidR="00E96729">
        <w:rPr>
          <w:rFonts w:ascii="Times New Roman" w:hAnsi="Times New Roman" w:cs="Times New Roman"/>
          <w:sz w:val="28"/>
          <w:szCs w:val="28"/>
        </w:rPr>
        <w:t xml:space="preserve">, в отличие от </w:t>
      </w:r>
      <w:r w:rsidR="00FB0D96">
        <w:rPr>
          <w:rFonts w:ascii="Times New Roman" w:hAnsi="Times New Roman" w:cs="Times New Roman"/>
          <w:sz w:val="28"/>
          <w:szCs w:val="28"/>
        </w:rPr>
        <w:t xml:space="preserve">работы М. </w:t>
      </w:r>
      <w:proofErr w:type="spellStart"/>
      <w:r w:rsidR="00FB0D96">
        <w:rPr>
          <w:rFonts w:ascii="Times New Roman" w:hAnsi="Times New Roman" w:cs="Times New Roman"/>
          <w:sz w:val="28"/>
          <w:szCs w:val="28"/>
        </w:rPr>
        <w:t>Эболи</w:t>
      </w:r>
      <w:proofErr w:type="spellEnd"/>
      <w:r w:rsidR="00FB0D96">
        <w:rPr>
          <w:rFonts w:ascii="Times New Roman" w:hAnsi="Times New Roman" w:cs="Times New Roman"/>
          <w:sz w:val="28"/>
          <w:szCs w:val="28"/>
        </w:rPr>
        <w:t xml:space="preserve">, сформулировавшего </w:t>
      </w:r>
      <w:r w:rsidR="00A07AB0">
        <w:rPr>
          <w:rFonts w:ascii="Times New Roman" w:hAnsi="Times New Roman" w:cs="Times New Roman"/>
          <w:sz w:val="28"/>
          <w:szCs w:val="28"/>
        </w:rPr>
        <w:t xml:space="preserve">только </w:t>
      </w:r>
      <w:r w:rsidR="002E6117" w:rsidRPr="008314C9">
        <w:rPr>
          <w:rFonts w:ascii="Times New Roman" w:hAnsi="Times New Roman" w:cs="Times New Roman"/>
          <w:sz w:val="28"/>
          <w:szCs w:val="28"/>
        </w:rPr>
        <w:t>несколько обобщенных особенностей</w:t>
      </w:r>
      <w:r w:rsidR="00FB0D96" w:rsidRPr="008314C9">
        <w:rPr>
          <w:rFonts w:ascii="Times New Roman" w:hAnsi="Times New Roman" w:cs="Times New Roman"/>
          <w:sz w:val="28"/>
          <w:szCs w:val="28"/>
        </w:rPr>
        <w:t xml:space="preserve"> </w:t>
      </w:r>
      <w:r w:rsidR="008F3E1E" w:rsidRPr="008314C9">
        <w:rPr>
          <w:rFonts w:ascii="Times New Roman" w:hAnsi="Times New Roman" w:cs="Times New Roman"/>
          <w:sz w:val="28"/>
          <w:szCs w:val="28"/>
        </w:rPr>
        <w:t>влияния структуры рынка на его устойчивость</w:t>
      </w:r>
      <w:r w:rsidR="00607EF1">
        <w:rPr>
          <w:rFonts w:ascii="Times New Roman" w:hAnsi="Times New Roman" w:cs="Times New Roman"/>
          <w:sz w:val="28"/>
          <w:szCs w:val="28"/>
        </w:rPr>
        <w:t xml:space="preserve"> </w:t>
      </w:r>
      <w:r w:rsidR="001E46E7">
        <w:rPr>
          <w:rFonts w:ascii="Times New Roman" w:hAnsi="Times New Roman" w:cs="Times New Roman"/>
          <w:sz w:val="28"/>
          <w:szCs w:val="28"/>
        </w:rPr>
        <w:t xml:space="preserve">(например, </w:t>
      </w:r>
      <w:r w:rsidR="008314C9">
        <w:rPr>
          <w:rFonts w:ascii="Times New Roman" w:hAnsi="Times New Roman" w:cs="Times New Roman"/>
          <w:sz w:val="28"/>
          <w:szCs w:val="28"/>
        </w:rPr>
        <w:t>выгодность в плане устойчивости к «заражению</w:t>
      </w:r>
      <w:proofErr w:type="gramEnd"/>
      <w:r w:rsidR="008314C9">
        <w:rPr>
          <w:rFonts w:ascii="Times New Roman" w:hAnsi="Times New Roman" w:cs="Times New Roman"/>
          <w:sz w:val="28"/>
          <w:szCs w:val="28"/>
        </w:rPr>
        <w:t>» максимальной связности</w:t>
      </w:r>
      <w:r w:rsidR="001E46E7">
        <w:rPr>
          <w:rFonts w:ascii="Times New Roman" w:hAnsi="Times New Roman" w:cs="Times New Roman"/>
          <w:sz w:val="28"/>
          <w:szCs w:val="28"/>
        </w:rPr>
        <w:t xml:space="preserve"> </w:t>
      </w:r>
      <w:r w:rsidR="008314C9">
        <w:rPr>
          <w:rFonts w:ascii="Times New Roman" w:hAnsi="Times New Roman" w:cs="Times New Roman"/>
          <w:sz w:val="28"/>
          <w:szCs w:val="28"/>
        </w:rPr>
        <w:t>сети и увеличения капитала участников сети).</w:t>
      </w:r>
    </w:p>
    <w:p w:rsidR="007D2CD2" w:rsidRDefault="007D2CD2" w:rsidP="007D2C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7D2CD2" w:rsidRDefault="007D2CD2" w:rsidP="007D2CD2">
      <w:pPr>
        <w:spacing w:after="0" w:line="360" w:lineRule="auto"/>
        <w:ind w:firstLine="709"/>
        <w:jc w:val="both"/>
        <w:rPr>
          <w:rFonts w:ascii="Times New Roman" w:hAnsi="Times New Roman" w:cs="Times New Roman"/>
          <w:sz w:val="28"/>
          <w:szCs w:val="28"/>
        </w:rPr>
      </w:pPr>
    </w:p>
    <w:p w:rsidR="007D2CD2" w:rsidRDefault="007D2CD2">
      <w:pPr>
        <w:rPr>
          <w:rFonts w:ascii="Times New Roman" w:hAnsi="Times New Roman" w:cs="Times New Roman"/>
          <w:b/>
          <w:sz w:val="28"/>
          <w:szCs w:val="28"/>
        </w:rPr>
      </w:pPr>
      <w:r>
        <w:rPr>
          <w:rFonts w:ascii="Times New Roman" w:hAnsi="Times New Roman" w:cs="Times New Roman"/>
          <w:b/>
          <w:sz w:val="28"/>
          <w:szCs w:val="28"/>
        </w:rPr>
        <w:br w:type="page"/>
      </w:r>
    </w:p>
    <w:p w:rsidR="0091498D" w:rsidRDefault="004B4DA2" w:rsidP="00F70FDA">
      <w:pPr>
        <w:pStyle w:val="a3"/>
        <w:numPr>
          <w:ilvl w:val="0"/>
          <w:numId w:val="2"/>
        </w:numPr>
        <w:spacing w:before="360" w:after="360" w:line="360" w:lineRule="auto"/>
        <w:ind w:left="714" w:hanging="357"/>
        <w:contextualSpacing w:val="0"/>
        <w:jc w:val="center"/>
        <w:rPr>
          <w:rFonts w:ascii="Times New Roman" w:hAnsi="Times New Roman" w:cs="Times New Roman"/>
          <w:b/>
          <w:sz w:val="28"/>
          <w:szCs w:val="28"/>
        </w:rPr>
      </w:pPr>
      <w:r>
        <w:rPr>
          <w:rFonts w:ascii="Times New Roman" w:hAnsi="Times New Roman" w:cs="Times New Roman"/>
          <w:b/>
          <w:sz w:val="28"/>
          <w:szCs w:val="28"/>
        </w:rPr>
        <w:lastRenderedPageBreak/>
        <w:t>Модель распространения банкротств на рынке МБК</w:t>
      </w:r>
      <w:r w:rsidR="00F57108">
        <w:rPr>
          <w:rFonts w:ascii="Times New Roman" w:hAnsi="Times New Roman" w:cs="Times New Roman"/>
          <w:b/>
          <w:sz w:val="28"/>
          <w:szCs w:val="28"/>
        </w:rPr>
        <w:t xml:space="preserve"> Италии</w:t>
      </w:r>
    </w:p>
    <w:p w:rsidR="00F70FDA" w:rsidRDefault="00DA4F20" w:rsidP="00DA4F20">
      <w:pPr>
        <w:pStyle w:val="a3"/>
        <w:numPr>
          <w:ilvl w:val="1"/>
          <w:numId w:val="2"/>
        </w:numPr>
        <w:spacing w:before="360" w:after="360" w:line="360" w:lineRule="auto"/>
        <w:ind w:left="709"/>
        <w:jc w:val="center"/>
        <w:rPr>
          <w:rFonts w:ascii="Times New Roman" w:hAnsi="Times New Roman" w:cs="Times New Roman"/>
          <w:b/>
          <w:sz w:val="28"/>
          <w:szCs w:val="28"/>
        </w:rPr>
      </w:pPr>
      <w:r>
        <w:rPr>
          <w:rFonts w:ascii="Times New Roman" w:hAnsi="Times New Roman" w:cs="Times New Roman"/>
          <w:b/>
          <w:sz w:val="28"/>
          <w:szCs w:val="28"/>
        </w:rPr>
        <w:t xml:space="preserve">Структура и </w:t>
      </w:r>
      <w:r w:rsidR="009E3594">
        <w:rPr>
          <w:rFonts w:ascii="Times New Roman" w:hAnsi="Times New Roman" w:cs="Times New Roman"/>
          <w:b/>
          <w:sz w:val="28"/>
          <w:szCs w:val="28"/>
        </w:rPr>
        <w:t>характеристики</w:t>
      </w:r>
      <w:r>
        <w:rPr>
          <w:rFonts w:ascii="Times New Roman" w:hAnsi="Times New Roman" w:cs="Times New Roman"/>
          <w:b/>
          <w:sz w:val="28"/>
          <w:szCs w:val="28"/>
        </w:rPr>
        <w:t xml:space="preserve"> рынка МБК: отправной случай Италии</w:t>
      </w:r>
    </w:p>
    <w:p w:rsidR="00AA11D5" w:rsidRDefault="008854C9" w:rsidP="00AA11D5">
      <w:pPr>
        <w:spacing w:before="360" w:after="0" w:line="360" w:lineRule="auto"/>
        <w:ind w:left="-11" w:firstLine="720"/>
        <w:jc w:val="both"/>
        <w:rPr>
          <w:rFonts w:ascii="Times New Roman" w:hAnsi="Times New Roman" w:cs="Times New Roman"/>
          <w:sz w:val="28"/>
          <w:szCs w:val="28"/>
        </w:rPr>
      </w:pPr>
      <w:r>
        <w:rPr>
          <w:rFonts w:ascii="Times New Roman" w:hAnsi="Times New Roman" w:cs="Times New Roman"/>
          <w:sz w:val="28"/>
          <w:szCs w:val="28"/>
        </w:rPr>
        <w:t xml:space="preserve">Изучение устойчивости </w:t>
      </w:r>
      <w:r w:rsidR="0014080F">
        <w:rPr>
          <w:rFonts w:ascii="Times New Roman" w:hAnsi="Times New Roman" w:cs="Times New Roman"/>
          <w:sz w:val="28"/>
          <w:szCs w:val="28"/>
        </w:rPr>
        <w:t xml:space="preserve">рынка МБК к риску распространения «заражения» банкротствами начнем с описания отправного случая, которому свойственны ключевые параметры рынка </w:t>
      </w:r>
      <w:r w:rsidR="007E1425">
        <w:rPr>
          <w:rFonts w:ascii="Times New Roman" w:hAnsi="Times New Roman" w:cs="Times New Roman"/>
          <w:sz w:val="28"/>
          <w:szCs w:val="28"/>
        </w:rPr>
        <w:t>Италии.</w:t>
      </w:r>
    </w:p>
    <w:p w:rsidR="00AF0094" w:rsidRDefault="00D91866" w:rsidP="00AF0094">
      <w:pPr>
        <w:spacing w:after="0" w:line="360" w:lineRule="auto"/>
        <w:ind w:left="-11" w:firstLine="720"/>
        <w:jc w:val="both"/>
        <w:rPr>
          <w:rFonts w:ascii="Times New Roman" w:hAnsi="Times New Roman" w:cs="Times New Roman"/>
          <w:sz w:val="28"/>
          <w:szCs w:val="28"/>
        </w:rPr>
      </w:pPr>
      <w:r>
        <w:rPr>
          <w:rFonts w:ascii="Times New Roman" w:hAnsi="Times New Roman" w:cs="Times New Roman"/>
          <w:sz w:val="28"/>
          <w:szCs w:val="28"/>
        </w:rPr>
        <w:t>Рынок МБК мы представляем в виде графа с определенным количес</w:t>
      </w:r>
      <w:r w:rsidR="003E7441">
        <w:rPr>
          <w:rFonts w:ascii="Times New Roman" w:hAnsi="Times New Roman" w:cs="Times New Roman"/>
          <w:sz w:val="28"/>
          <w:szCs w:val="28"/>
        </w:rPr>
        <w:t xml:space="preserve">твом узлов, </w:t>
      </w:r>
      <w:r w:rsidR="008A22E7">
        <w:rPr>
          <w:rFonts w:ascii="Times New Roman" w:hAnsi="Times New Roman" w:cs="Times New Roman"/>
          <w:sz w:val="28"/>
          <w:szCs w:val="28"/>
        </w:rPr>
        <w:t>представляющих</w:t>
      </w:r>
      <w:r w:rsidR="003E7441">
        <w:rPr>
          <w:rFonts w:ascii="Times New Roman" w:hAnsi="Times New Roman" w:cs="Times New Roman"/>
          <w:sz w:val="28"/>
          <w:szCs w:val="28"/>
        </w:rPr>
        <w:t xml:space="preserve"> банки-участники рынка</w:t>
      </w:r>
      <w:r w:rsidR="008A22E7">
        <w:rPr>
          <w:rFonts w:ascii="Times New Roman" w:hAnsi="Times New Roman" w:cs="Times New Roman"/>
          <w:sz w:val="28"/>
          <w:szCs w:val="28"/>
        </w:rPr>
        <w:t xml:space="preserve">, </w:t>
      </w:r>
      <w:r w:rsidR="00144B25">
        <w:rPr>
          <w:rFonts w:ascii="Times New Roman" w:hAnsi="Times New Roman" w:cs="Times New Roman"/>
          <w:sz w:val="28"/>
          <w:szCs w:val="28"/>
        </w:rPr>
        <w:t>соединенные</w:t>
      </w:r>
      <w:r w:rsidR="008A22E7">
        <w:rPr>
          <w:rFonts w:ascii="Times New Roman" w:hAnsi="Times New Roman" w:cs="Times New Roman"/>
          <w:sz w:val="28"/>
          <w:szCs w:val="28"/>
        </w:rPr>
        <w:t xml:space="preserve"> между собой </w:t>
      </w:r>
      <w:r w:rsidR="00144B25">
        <w:rPr>
          <w:rFonts w:ascii="Times New Roman" w:hAnsi="Times New Roman" w:cs="Times New Roman"/>
          <w:sz w:val="28"/>
          <w:szCs w:val="28"/>
        </w:rPr>
        <w:t xml:space="preserve">направленными </w:t>
      </w:r>
      <w:r w:rsidR="00C121DC">
        <w:rPr>
          <w:rFonts w:ascii="Times New Roman" w:hAnsi="Times New Roman" w:cs="Times New Roman"/>
          <w:sz w:val="28"/>
          <w:szCs w:val="28"/>
        </w:rPr>
        <w:t>связями-</w:t>
      </w:r>
      <w:r w:rsidR="008A22E7">
        <w:rPr>
          <w:rFonts w:ascii="Times New Roman" w:hAnsi="Times New Roman" w:cs="Times New Roman"/>
          <w:sz w:val="28"/>
          <w:szCs w:val="28"/>
        </w:rPr>
        <w:t>ребрами</w:t>
      </w:r>
      <w:r w:rsidR="00144B25">
        <w:rPr>
          <w:rFonts w:ascii="Times New Roman" w:hAnsi="Times New Roman" w:cs="Times New Roman"/>
          <w:sz w:val="28"/>
          <w:szCs w:val="28"/>
        </w:rPr>
        <w:t xml:space="preserve">, причем </w:t>
      </w:r>
      <w:r w:rsidR="003E7565">
        <w:rPr>
          <w:rFonts w:ascii="Times New Roman" w:hAnsi="Times New Roman" w:cs="Times New Roman"/>
          <w:sz w:val="28"/>
          <w:szCs w:val="28"/>
        </w:rPr>
        <w:t>входящее в узел</w:t>
      </w:r>
      <w:r w:rsidR="00144B25">
        <w:rPr>
          <w:rFonts w:ascii="Times New Roman" w:hAnsi="Times New Roman" w:cs="Times New Roman"/>
          <w:sz w:val="28"/>
          <w:szCs w:val="28"/>
        </w:rPr>
        <w:t xml:space="preserve"> ребро означает отношения </w:t>
      </w:r>
      <w:r w:rsidR="00C121DC">
        <w:rPr>
          <w:rFonts w:ascii="Times New Roman" w:hAnsi="Times New Roman" w:cs="Times New Roman"/>
          <w:sz w:val="28"/>
          <w:szCs w:val="28"/>
        </w:rPr>
        <w:t>«</w:t>
      </w:r>
      <w:r w:rsidR="00144B25">
        <w:rPr>
          <w:rFonts w:ascii="Times New Roman" w:hAnsi="Times New Roman" w:cs="Times New Roman"/>
          <w:sz w:val="28"/>
          <w:szCs w:val="28"/>
        </w:rPr>
        <w:t>кредитор-заемщик</w:t>
      </w:r>
      <w:r w:rsidR="00C121DC">
        <w:rPr>
          <w:rFonts w:ascii="Times New Roman" w:hAnsi="Times New Roman" w:cs="Times New Roman"/>
          <w:sz w:val="28"/>
          <w:szCs w:val="28"/>
        </w:rPr>
        <w:t>»</w:t>
      </w:r>
      <w:r w:rsidR="00144B25">
        <w:rPr>
          <w:rFonts w:ascii="Times New Roman" w:hAnsi="Times New Roman" w:cs="Times New Roman"/>
          <w:sz w:val="28"/>
          <w:szCs w:val="28"/>
        </w:rPr>
        <w:t xml:space="preserve"> на рынке МБК, в то время как </w:t>
      </w:r>
      <w:r w:rsidR="003E7565">
        <w:rPr>
          <w:rFonts w:ascii="Times New Roman" w:hAnsi="Times New Roman" w:cs="Times New Roman"/>
          <w:sz w:val="28"/>
          <w:szCs w:val="28"/>
        </w:rPr>
        <w:t>исходящее из узла</w:t>
      </w:r>
      <w:r w:rsidR="00144B25">
        <w:rPr>
          <w:rFonts w:ascii="Times New Roman" w:hAnsi="Times New Roman" w:cs="Times New Roman"/>
          <w:sz w:val="28"/>
          <w:szCs w:val="28"/>
        </w:rPr>
        <w:t xml:space="preserve"> ребро означает отношения </w:t>
      </w:r>
      <w:r w:rsidR="00C121DC">
        <w:rPr>
          <w:rFonts w:ascii="Times New Roman" w:hAnsi="Times New Roman" w:cs="Times New Roman"/>
          <w:sz w:val="28"/>
          <w:szCs w:val="28"/>
        </w:rPr>
        <w:t>«заемщик-кредитор».</w:t>
      </w:r>
      <w:r w:rsidR="00AA11D5">
        <w:rPr>
          <w:rFonts w:ascii="Times New Roman" w:hAnsi="Times New Roman" w:cs="Times New Roman"/>
          <w:sz w:val="28"/>
          <w:szCs w:val="28"/>
        </w:rPr>
        <w:t xml:space="preserve"> Число узлов-</w:t>
      </w:r>
      <w:r w:rsidR="00CE4F85">
        <w:rPr>
          <w:rFonts w:ascii="Times New Roman" w:hAnsi="Times New Roman" w:cs="Times New Roman"/>
          <w:sz w:val="28"/>
          <w:szCs w:val="28"/>
        </w:rPr>
        <w:t>банков</w:t>
      </w:r>
      <w:r w:rsidR="00AA11D5">
        <w:rPr>
          <w:rFonts w:ascii="Times New Roman" w:hAnsi="Times New Roman" w:cs="Times New Roman"/>
          <w:sz w:val="28"/>
          <w:szCs w:val="28"/>
        </w:rPr>
        <w:t xml:space="preserve"> принимаем равным </w:t>
      </w:r>
      <w:r w:rsidR="00AA11D5" w:rsidRPr="00640E5E">
        <w:rPr>
          <w:rFonts w:ascii="Times New Roman" w:hAnsi="Times New Roman" w:cs="Times New Roman"/>
          <w:sz w:val="28"/>
          <w:szCs w:val="28"/>
        </w:rPr>
        <w:t>61</w:t>
      </w:r>
      <w:r w:rsidR="00AA11D5">
        <w:rPr>
          <w:rFonts w:ascii="Times New Roman" w:hAnsi="Times New Roman" w:cs="Times New Roman"/>
          <w:sz w:val="28"/>
          <w:szCs w:val="28"/>
        </w:rPr>
        <w:t xml:space="preserve">, что соответствует числу </w:t>
      </w:r>
      <w:r w:rsidR="004A69BD">
        <w:rPr>
          <w:rFonts w:ascii="Times New Roman" w:hAnsi="Times New Roman" w:cs="Times New Roman"/>
          <w:sz w:val="28"/>
          <w:szCs w:val="28"/>
        </w:rPr>
        <w:t xml:space="preserve">участников рынка </w:t>
      </w:r>
      <w:r w:rsidR="004A69BD">
        <w:rPr>
          <w:rFonts w:ascii="Times New Roman" w:hAnsi="Times New Roman" w:cs="Times New Roman"/>
          <w:sz w:val="28"/>
          <w:szCs w:val="28"/>
          <w:lang w:val="en-US"/>
        </w:rPr>
        <w:t>MIC</w:t>
      </w:r>
      <w:r w:rsidR="004A69BD" w:rsidRPr="004A69BD">
        <w:rPr>
          <w:rFonts w:ascii="Times New Roman" w:hAnsi="Times New Roman" w:cs="Times New Roman"/>
          <w:sz w:val="28"/>
          <w:szCs w:val="28"/>
        </w:rPr>
        <w:t xml:space="preserve"> </w:t>
      </w:r>
      <w:r w:rsidR="004A69BD">
        <w:rPr>
          <w:rFonts w:ascii="Times New Roman" w:hAnsi="Times New Roman" w:cs="Times New Roman"/>
          <w:sz w:val="28"/>
          <w:szCs w:val="28"/>
        </w:rPr>
        <w:t xml:space="preserve">Италии </w:t>
      </w:r>
      <w:proofErr w:type="gramStart"/>
      <w:r w:rsidR="004A69BD">
        <w:rPr>
          <w:rFonts w:ascii="Times New Roman" w:hAnsi="Times New Roman" w:cs="Times New Roman"/>
          <w:sz w:val="28"/>
          <w:szCs w:val="28"/>
        </w:rPr>
        <w:t>на конец</w:t>
      </w:r>
      <w:proofErr w:type="gramEnd"/>
      <w:r w:rsidR="004A69BD">
        <w:rPr>
          <w:rFonts w:ascii="Times New Roman" w:hAnsi="Times New Roman" w:cs="Times New Roman"/>
          <w:sz w:val="28"/>
          <w:szCs w:val="28"/>
        </w:rPr>
        <w:t xml:space="preserve"> 2010 года</w:t>
      </w:r>
      <w:r w:rsidR="007F29DB">
        <w:rPr>
          <w:rStyle w:val="a6"/>
          <w:rFonts w:ascii="Times New Roman" w:hAnsi="Times New Roman" w:cs="Times New Roman"/>
          <w:sz w:val="28"/>
          <w:szCs w:val="28"/>
        </w:rPr>
        <w:footnoteReference w:id="22"/>
      </w:r>
      <w:r w:rsidR="004A69BD">
        <w:rPr>
          <w:rFonts w:ascii="Times New Roman" w:hAnsi="Times New Roman" w:cs="Times New Roman"/>
          <w:sz w:val="28"/>
          <w:szCs w:val="28"/>
        </w:rPr>
        <w:t>.</w:t>
      </w:r>
      <w:r w:rsidR="00320754">
        <w:rPr>
          <w:rFonts w:ascii="Times New Roman" w:hAnsi="Times New Roman" w:cs="Times New Roman"/>
          <w:sz w:val="28"/>
          <w:szCs w:val="28"/>
        </w:rPr>
        <w:t xml:space="preserve"> </w:t>
      </w:r>
      <w:r w:rsidR="005B25DF">
        <w:rPr>
          <w:rFonts w:ascii="Times New Roman" w:hAnsi="Times New Roman" w:cs="Times New Roman"/>
          <w:sz w:val="28"/>
          <w:szCs w:val="28"/>
        </w:rPr>
        <w:t>Данный рынок является электронной платформой</w:t>
      </w:r>
      <w:r w:rsidR="000936B0">
        <w:rPr>
          <w:rFonts w:ascii="Times New Roman" w:hAnsi="Times New Roman" w:cs="Times New Roman"/>
          <w:sz w:val="28"/>
          <w:szCs w:val="28"/>
        </w:rPr>
        <w:t xml:space="preserve">, действующей в Италии под управлением </w:t>
      </w:r>
      <w:r w:rsidR="009B4F13" w:rsidRPr="009B4F13">
        <w:rPr>
          <w:rFonts w:ascii="Times New Roman" w:hAnsi="Times New Roman" w:cs="Times New Roman"/>
          <w:sz w:val="28"/>
          <w:szCs w:val="28"/>
          <w:lang w:val="en-US"/>
        </w:rPr>
        <w:t>e</w:t>
      </w:r>
      <w:r w:rsidR="009B4F13" w:rsidRPr="009B4F13">
        <w:rPr>
          <w:rFonts w:ascii="Times New Roman" w:hAnsi="Times New Roman" w:cs="Times New Roman"/>
          <w:sz w:val="28"/>
          <w:szCs w:val="28"/>
        </w:rPr>
        <w:t>-</w:t>
      </w:r>
      <w:r w:rsidR="009B4F13" w:rsidRPr="009B4F13">
        <w:rPr>
          <w:rFonts w:ascii="Times New Roman" w:hAnsi="Times New Roman" w:cs="Times New Roman"/>
          <w:sz w:val="28"/>
          <w:szCs w:val="28"/>
          <w:lang w:val="en-US"/>
        </w:rPr>
        <w:t>MID</w:t>
      </w:r>
      <w:r w:rsidR="009B4F13" w:rsidRPr="009B4F13">
        <w:rPr>
          <w:rFonts w:ascii="Times New Roman" w:hAnsi="Times New Roman" w:cs="Times New Roman"/>
          <w:sz w:val="28"/>
          <w:szCs w:val="28"/>
        </w:rPr>
        <w:t xml:space="preserve"> </w:t>
      </w:r>
      <w:r w:rsidR="009B4F13" w:rsidRPr="009B4F13">
        <w:rPr>
          <w:rFonts w:ascii="Times New Roman" w:hAnsi="Times New Roman" w:cs="Times New Roman"/>
          <w:sz w:val="28"/>
          <w:szCs w:val="28"/>
          <w:lang w:val="en-US"/>
        </w:rPr>
        <w:t>SIM</w:t>
      </w:r>
      <w:r w:rsidR="009B4F13" w:rsidRPr="009B4F13">
        <w:rPr>
          <w:rFonts w:ascii="Times New Roman" w:hAnsi="Times New Roman" w:cs="Times New Roman"/>
          <w:sz w:val="28"/>
          <w:szCs w:val="28"/>
        </w:rPr>
        <w:t xml:space="preserve"> </w:t>
      </w:r>
      <w:r w:rsidR="009B4F13" w:rsidRPr="009B4F13">
        <w:rPr>
          <w:rFonts w:ascii="Times New Roman" w:hAnsi="Times New Roman" w:cs="Times New Roman"/>
          <w:sz w:val="28"/>
          <w:szCs w:val="28"/>
          <w:lang w:val="en-US"/>
        </w:rPr>
        <w:t>S</w:t>
      </w:r>
      <w:r w:rsidR="009B4F13" w:rsidRPr="009B4F13">
        <w:rPr>
          <w:rFonts w:ascii="Times New Roman" w:hAnsi="Times New Roman" w:cs="Times New Roman"/>
          <w:sz w:val="28"/>
          <w:szCs w:val="28"/>
        </w:rPr>
        <w:t xml:space="preserve">. </w:t>
      </w:r>
      <w:r w:rsidR="009B4F13" w:rsidRPr="009B4F13">
        <w:rPr>
          <w:rFonts w:ascii="Times New Roman" w:hAnsi="Times New Roman" w:cs="Times New Roman"/>
          <w:sz w:val="28"/>
          <w:szCs w:val="28"/>
          <w:lang w:val="en-US"/>
        </w:rPr>
        <w:t>p</w:t>
      </w:r>
      <w:r w:rsidR="009B4F13" w:rsidRPr="009B4F13">
        <w:rPr>
          <w:rFonts w:ascii="Times New Roman" w:hAnsi="Times New Roman" w:cs="Times New Roman"/>
          <w:sz w:val="28"/>
          <w:szCs w:val="28"/>
        </w:rPr>
        <w:t xml:space="preserve">. </w:t>
      </w:r>
      <w:r w:rsidR="009B4F13" w:rsidRPr="009B4F13">
        <w:rPr>
          <w:rFonts w:ascii="Times New Roman" w:hAnsi="Times New Roman" w:cs="Times New Roman"/>
          <w:sz w:val="28"/>
          <w:szCs w:val="28"/>
          <w:lang w:val="en-US"/>
        </w:rPr>
        <w:t>A</w:t>
      </w:r>
      <w:r w:rsidR="009B4F13" w:rsidRPr="009B4F13">
        <w:rPr>
          <w:rFonts w:ascii="Times New Roman" w:hAnsi="Times New Roman" w:cs="Times New Roman"/>
          <w:sz w:val="28"/>
          <w:szCs w:val="28"/>
        </w:rPr>
        <w:t>.</w:t>
      </w:r>
      <w:r w:rsidR="009B4F13">
        <w:rPr>
          <w:rFonts w:ascii="Times New Roman" w:hAnsi="Times New Roman" w:cs="Times New Roman"/>
          <w:sz w:val="28"/>
          <w:szCs w:val="28"/>
        </w:rPr>
        <w:t xml:space="preserve"> как сегмент </w:t>
      </w:r>
      <w:r w:rsidR="009B4F13">
        <w:rPr>
          <w:rFonts w:ascii="Times New Roman" w:hAnsi="Times New Roman" w:cs="Times New Roman"/>
          <w:sz w:val="28"/>
          <w:szCs w:val="28"/>
          <w:lang w:val="en-US"/>
        </w:rPr>
        <w:t>e</w:t>
      </w:r>
      <w:r w:rsidR="009B4F13" w:rsidRPr="009B4F13">
        <w:rPr>
          <w:rFonts w:ascii="Times New Roman" w:hAnsi="Times New Roman" w:cs="Times New Roman"/>
          <w:sz w:val="28"/>
          <w:szCs w:val="28"/>
        </w:rPr>
        <w:t>-</w:t>
      </w:r>
      <w:r w:rsidR="009B4F13">
        <w:rPr>
          <w:rFonts w:ascii="Times New Roman" w:hAnsi="Times New Roman" w:cs="Times New Roman"/>
          <w:sz w:val="28"/>
          <w:szCs w:val="28"/>
          <w:lang w:val="en-US"/>
        </w:rPr>
        <w:t>MID</w:t>
      </w:r>
      <w:r w:rsidR="009B4F13">
        <w:rPr>
          <w:rFonts w:ascii="Times New Roman" w:hAnsi="Times New Roman" w:cs="Times New Roman"/>
          <w:sz w:val="28"/>
          <w:szCs w:val="28"/>
        </w:rPr>
        <w:t xml:space="preserve">, на котором </w:t>
      </w:r>
      <w:r w:rsidR="00831952">
        <w:rPr>
          <w:rFonts w:ascii="Times New Roman" w:hAnsi="Times New Roman" w:cs="Times New Roman"/>
          <w:sz w:val="28"/>
          <w:szCs w:val="28"/>
        </w:rPr>
        <w:t xml:space="preserve">банки-участники </w:t>
      </w:r>
      <w:r w:rsidR="009B4F13">
        <w:rPr>
          <w:rFonts w:ascii="Times New Roman" w:hAnsi="Times New Roman" w:cs="Times New Roman"/>
          <w:sz w:val="28"/>
          <w:szCs w:val="28"/>
        </w:rPr>
        <w:t xml:space="preserve">могут занимать и одалживать друг другу суммы в пределах внесенного </w:t>
      </w:r>
      <w:r w:rsidR="007D060A">
        <w:rPr>
          <w:rFonts w:ascii="Times New Roman" w:hAnsi="Times New Roman" w:cs="Times New Roman"/>
          <w:sz w:val="28"/>
          <w:szCs w:val="28"/>
        </w:rPr>
        <w:t xml:space="preserve">с этой целью </w:t>
      </w:r>
      <w:r w:rsidR="009B4F13">
        <w:rPr>
          <w:rFonts w:ascii="Times New Roman" w:hAnsi="Times New Roman" w:cs="Times New Roman"/>
          <w:sz w:val="28"/>
          <w:szCs w:val="28"/>
        </w:rPr>
        <w:t xml:space="preserve">в виде </w:t>
      </w:r>
      <w:r w:rsidR="007D060A">
        <w:rPr>
          <w:rFonts w:ascii="Times New Roman" w:hAnsi="Times New Roman" w:cs="Times New Roman"/>
          <w:sz w:val="28"/>
          <w:szCs w:val="28"/>
        </w:rPr>
        <w:t>финансовых активов</w:t>
      </w:r>
      <w:r w:rsidR="009B4F13">
        <w:rPr>
          <w:rFonts w:ascii="Times New Roman" w:hAnsi="Times New Roman" w:cs="Times New Roman"/>
          <w:sz w:val="28"/>
          <w:szCs w:val="28"/>
        </w:rPr>
        <w:t xml:space="preserve"> обеспечения и под </w:t>
      </w:r>
      <w:r w:rsidR="007D060A">
        <w:rPr>
          <w:rFonts w:ascii="Times New Roman" w:hAnsi="Times New Roman" w:cs="Times New Roman"/>
          <w:sz w:val="28"/>
          <w:szCs w:val="28"/>
        </w:rPr>
        <w:t>гарантийную схему, за реализацией которой с октября 2010 г. следит</w:t>
      </w:r>
      <w:r w:rsidR="00651530">
        <w:rPr>
          <w:rFonts w:ascii="Times New Roman" w:hAnsi="Times New Roman" w:cs="Times New Roman"/>
          <w:sz w:val="28"/>
          <w:szCs w:val="28"/>
        </w:rPr>
        <w:t xml:space="preserve"> </w:t>
      </w:r>
      <w:proofErr w:type="spellStart"/>
      <w:r w:rsidR="00651530">
        <w:rPr>
          <w:rFonts w:ascii="Times New Roman" w:hAnsi="Times New Roman" w:cs="Times New Roman"/>
          <w:sz w:val="28"/>
          <w:szCs w:val="28"/>
          <w:lang w:val="en-US"/>
        </w:rPr>
        <w:t>Cassa</w:t>
      </w:r>
      <w:proofErr w:type="spellEnd"/>
      <w:r w:rsidR="00651530" w:rsidRPr="00651530">
        <w:rPr>
          <w:rFonts w:ascii="Times New Roman" w:hAnsi="Times New Roman" w:cs="Times New Roman"/>
          <w:sz w:val="28"/>
          <w:szCs w:val="28"/>
        </w:rPr>
        <w:t xml:space="preserve"> </w:t>
      </w:r>
      <w:proofErr w:type="spellStart"/>
      <w:r w:rsidR="00651530">
        <w:rPr>
          <w:rFonts w:ascii="Times New Roman" w:hAnsi="Times New Roman" w:cs="Times New Roman"/>
          <w:sz w:val="28"/>
          <w:szCs w:val="28"/>
          <w:lang w:val="en-US"/>
        </w:rPr>
        <w:t>di</w:t>
      </w:r>
      <w:proofErr w:type="spellEnd"/>
      <w:r w:rsidR="00651530" w:rsidRPr="00651530">
        <w:rPr>
          <w:rFonts w:ascii="Times New Roman" w:hAnsi="Times New Roman" w:cs="Times New Roman"/>
          <w:sz w:val="28"/>
          <w:szCs w:val="28"/>
        </w:rPr>
        <w:t xml:space="preserve"> </w:t>
      </w:r>
      <w:proofErr w:type="spellStart"/>
      <w:r w:rsidR="00651530">
        <w:rPr>
          <w:rFonts w:ascii="Times New Roman" w:hAnsi="Times New Roman" w:cs="Times New Roman"/>
          <w:sz w:val="28"/>
          <w:szCs w:val="28"/>
          <w:lang w:val="en-US"/>
        </w:rPr>
        <w:t>Compensazione</w:t>
      </w:r>
      <w:proofErr w:type="spellEnd"/>
      <w:r w:rsidR="00651530" w:rsidRPr="00651530">
        <w:rPr>
          <w:rFonts w:ascii="Times New Roman" w:hAnsi="Times New Roman" w:cs="Times New Roman"/>
          <w:sz w:val="28"/>
          <w:szCs w:val="28"/>
        </w:rPr>
        <w:t xml:space="preserve"> </w:t>
      </w:r>
      <w:r w:rsidR="00651530">
        <w:rPr>
          <w:rFonts w:ascii="Times New Roman" w:hAnsi="Times New Roman" w:cs="Times New Roman"/>
          <w:sz w:val="28"/>
          <w:szCs w:val="28"/>
          <w:lang w:val="en-US"/>
        </w:rPr>
        <w:t>e</w:t>
      </w:r>
      <w:r w:rsidR="00651530" w:rsidRPr="00651530">
        <w:rPr>
          <w:rFonts w:ascii="Times New Roman" w:hAnsi="Times New Roman" w:cs="Times New Roman"/>
          <w:sz w:val="28"/>
          <w:szCs w:val="28"/>
        </w:rPr>
        <w:t xml:space="preserve"> </w:t>
      </w:r>
      <w:proofErr w:type="spellStart"/>
      <w:r w:rsidR="00651530">
        <w:rPr>
          <w:rFonts w:ascii="Times New Roman" w:hAnsi="Times New Roman" w:cs="Times New Roman"/>
          <w:sz w:val="28"/>
          <w:szCs w:val="28"/>
          <w:lang w:val="en-US"/>
        </w:rPr>
        <w:t>Garanzia</w:t>
      </w:r>
      <w:proofErr w:type="spellEnd"/>
      <w:r w:rsidR="004B3498">
        <w:rPr>
          <w:rFonts w:ascii="Times New Roman" w:hAnsi="Times New Roman" w:cs="Times New Roman"/>
          <w:sz w:val="28"/>
          <w:szCs w:val="28"/>
        </w:rPr>
        <w:t xml:space="preserve"> </w:t>
      </w:r>
      <w:r w:rsidR="00D43A3F">
        <w:rPr>
          <w:rFonts w:ascii="Times New Roman" w:hAnsi="Times New Roman" w:cs="Times New Roman"/>
          <w:sz w:val="28"/>
          <w:szCs w:val="28"/>
        </w:rPr>
        <w:t>,</w:t>
      </w:r>
      <w:r w:rsidR="008878FA">
        <w:rPr>
          <w:rFonts w:ascii="Times New Roman" w:hAnsi="Times New Roman" w:cs="Times New Roman"/>
          <w:sz w:val="28"/>
          <w:szCs w:val="28"/>
        </w:rPr>
        <w:t xml:space="preserve"> получающая определенную комиссию от банков-участников</w:t>
      </w:r>
      <w:r w:rsidR="00D43A3F">
        <w:rPr>
          <w:rFonts w:ascii="Times New Roman" w:hAnsi="Times New Roman" w:cs="Times New Roman"/>
          <w:sz w:val="28"/>
          <w:szCs w:val="28"/>
        </w:rPr>
        <w:t xml:space="preserve"> (ранее это делал Банк Италии)</w:t>
      </w:r>
      <w:r w:rsidR="00651530" w:rsidRPr="00651530">
        <w:rPr>
          <w:rFonts w:ascii="Times New Roman" w:hAnsi="Times New Roman" w:cs="Times New Roman"/>
          <w:sz w:val="28"/>
          <w:szCs w:val="28"/>
        </w:rPr>
        <w:t xml:space="preserve">. </w:t>
      </w:r>
      <w:r w:rsidR="00831952">
        <w:rPr>
          <w:rFonts w:ascii="Times New Roman" w:hAnsi="Times New Roman" w:cs="Times New Roman"/>
          <w:sz w:val="28"/>
          <w:szCs w:val="28"/>
        </w:rPr>
        <w:t>Большая же часть нашего исследования будет посвящена анализу ситуации на рынке, как если бы это был рынок</w:t>
      </w:r>
      <w:r w:rsidR="00A8303D">
        <w:rPr>
          <w:rFonts w:ascii="Times New Roman" w:hAnsi="Times New Roman" w:cs="Times New Roman"/>
          <w:sz w:val="28"/>
          <w:szCs w:val="28"/>
        </w:rPr>
        <w:t xml:space="preserve"> без обеспечения</w:t>
      </w:r>
      <w:r w:rsidR="00F959F2">
        <w:rPr>
          <w:rFonts w:ascii="Times New Roman" w:hAnsi="Times New Roman" w:cs="Times New Roman"/>
          <w:sz w:val="28"/>
          <w:szCs w:val="28"/>
        </w:rPr>
        <w:t xml:space="preserve"> и гарантии</w:t>
      </w:r>
      <w:r w:rsidR="00A8303D">
        <w:rPr>
          <w:rFonts w:ascii="Times New Roman" w:hAnsi="Times New Roman" w:cs="Times New Roman"/>
          <w:sz w:val="28"/>
          <w:szCs w:val="28"/>
        </w:rPr>
        <w:t xml:space="preserve">, и затем </w:t>
      </w:r>
      <w:r w:rsidR="00EA231E">
        <w:rPr>
          <w:rFonts w:ascii="Times New Roman" w:hAnsi="Times New Roman" w:cs="Times New Roman"/>
          <w:sz w:val="28"/>
          <w:szCs w:val="28"/>
        </w:rPr>
        <w:t>будет показано</w:t>
      </w:r>
      <w:r w:rsidR="004D5934">
        <w:rPr>
          <w:rFonts w:ascii="Times New Roman" w:hAnsi="Times New Roman" w:cs="Times New Roman"/>
          <w:sz w:val="28"/>
          <w:szCs w:val="28"/>
        </w:rPr>
        <w:t xml:space="preserve">, </w:t>
      </w:r>
      <w:proofErr w:type="spellStart"/>
      <w:r w:rsidR="004D5934">
        <w:rPr>
          <w:rFonts w:ascii="Times New Roman" w:hAnsi="Times New Roman" w:cs="Times New Roman"/>
          <w:sz w:val="28"/>
          <w:szCs w:val="28"/>
        </w:rPr>
        <w:t>чтó</w:t>
      </w:r>
      <w:proofErr w:type="spellEnd"/>
      <w:r w:rsidR="00A8303D">
        <w:rPr>
          <w:rFonts w:ascii="Times New Roman" w:hAnsi="Times New Roman" w:cs="Times New Roman"/>
          <w:sz w:val="28"/>
          <w:szCs w:val="28"/>
        </w:rPr>
        <w:t xml:space="preserve"> в плане устойчивости к «заражению» достигается на рынке благодаря обесп</w:t>
      </w:r>
      <w:r w:rsidR="00D22769">
        <w:rPr>
          <w:rFonts w:ascii="Times New Roman" w:hAnsi="Times New Roman" w:cs="Times New Roman"/>
          <w:sz w:val="28"/>
          <w:szCs w:val="28"/>
        </w:rPr>
        <w:t>ечению.</w:t>
      </w:r>
      <w:r w:rsidR="00AF0094">
        <w:rPr>
          <w:rFonts w:ascii="Times New Roman" w:hAnsi="Times New Roman" w:cs="Times New Roman"/>
          <w:sz w:val="28"/>
          <w:szCs w:val="28"/>
        </w:rPr>
        <w:t xml:space="preserve"> </w:t>
      </w:r>
      <w:r w:rsidR="00D73FE7">
        <w:rPr>
          <w:rFonts w:ascii="Times New Roman" w:hAnsi="Times New Roman" w:cs="Times New Roman"/>
          <w:sz w:val="28"/>
          <w:szCs w:val="28"/>
        </w:rPr>
        <w:t>На рынок с 61 участником</w:t>
      </w:r>
      <w:r w:rsidR="00A8303D">
        <w:rPr>
          <w:rFonts w:ascii="Times New Roman" w:hAnsi="Times New Roman" w:cs="Times New Roman"/>
          <w:sz w:val="28"/>
          <w:szCs w:val="28"/>
        </w:rPr>
        <w:t xml:space="preserve"> мы переносим </w:t>
      </w:r>
      <w:r w:rsidR="000D7797">
        <w:rPr>
          <w:rFonts w:ascii="Times New Roman" w:hAnsi="Times New Roman" w:cs="Times New Roman"/>
          <w:sz w:val="28"/>
          <w:szCs w:val="28"/>
        </w:rPr>
        <w:t xml:space="preserve">свойства, характерные для рынка МБК Италии </w:t>
      </w:r>
      <w:r w:rsidR="00D73FE7">
        <w:rPr>
          <w:rFonts w:ascii="Times New Roman" w:hAnsi="Times New Roman" w:cs="Times New Roman"/>
          <w:sz w:val="28"/>
          <w:szCs w:val="28"/>
        </w:rPr>
        <w:t>в целом, считая их отправными значениями параметров.</w:t>
      </w:r>
      <w:r w:rsidR="003D303E">
        <w:rPr>
          <w:rFonts w:ascii="Times New Roman" w:hAnsi="Times New Roman" w:cs="Times New Roman"/>
          <w:sz w:val="28"/>
          <w:szCs w:val="28"/>
        </w:rPr>
        <w:t xml:space="preserve"> Взятие такого числа участников, а не всего количества банков Италии (около 800 в 2010 г.), позволяет </w:t>
      </w:r>
      <w:r w:rsidR="003D303E" w:rsidRPr="00640E5E">
        <w:rPr>
          <w:rFonts w:ascii="Times New Roman" w:hAnsi="Times New Roman" w:cs="Times New Roman"/>
          <w:sz w:val="28"/>
          <w:szCs w:val="28"/>
        </w:rPr>
        <w:t xml:space="preserve">упростить </w:t>
      </w:r>
      <w:r w:rsidR="003D303E" w:rsidRPr="00640E5E">
        <w:rPr>
          <w:rFonts w:ascii="Times New Roman" w:hAnsi="Times New Roman" w:cs="Times New Roman"/>
          <w:sz w:val="28"/>
          <w:szCs w:val="28"/>
        </w:rPr>
        <w:lastRenderedPageBreak/>
        <w:t>реализацию</w:t>
      </w:r>
      <w:r w:rsidR="00FD158F" w:rsidRPr="00640E5E">
        <w:rPr>
          <w:rFonts w:ascii="Times New Roman" w:hAnsi="Times New Roman" w:cs="Times New Roman"/>
          <w:sz w:val="28"/>
          <w:szCs w:val="28"/>
        </w:rPr>
        <w:t xml:space="preserve"> </w:t>
      </w:r>
      <w:r w:rsidR="00A17EC1" w:rsidRPr="00640E5E">
        <w:rPr>
          <w:rFonts w:ascii="Times New Roman" w:hAnsi="Times New Roman" w:cs="Times New Roman"/>
          <w:sz w:val="28"/>
          <w:szCs w:val="28"/>
        </w:rPr>
        <w:t>схемы «заражения» в программе</w:t>
      </w:r>
      <w:r w:rsidR="001D05E6" w:rsidRPr="00640E5E">
        <w:rPr>
          <w:rStyle w:val="a6"/>
          <w:rFonts w:ascii="Times New Roman" w:hAnsi="Times New Roman" w:cs="Times New Roman"/>
          <w:sz w:val="28"/>
          <w:szCs w:val="28"/>
        </w:rPr>
        <w:footnoteReference w:id="23"/>
      </w:r>
      <w:r w:rsidR="001D05E6" w:rsidRPr="00640E5E">
        <w:rPr>
          <w:rFonts w:ascii="Times New Roman" w:hAnsi="Times New Roman" w:cs="Times New Roman"/>
          <w:sz w:val="28"/>
          <w:szCs w:val="28"/>
        </w:rPr>
        <w:t xml:space="preserve"> (подробнее схема будет изложена в следующем параграфе)</w:t>
      </w:r>
      <w:r w:rsidR="00A17EC1" w:rsidRPr="00640E5E">
        <w:rPr>
          <w:rFonts w:ascii="Times New Roman" w:hAnsi="Times New Roman" w:cs="Times New Roman"/>
          <w:sz w:val="28"/>
          <w:szCs w:val="28"/>
        </w:rPr>
        <w:t xml:space="preserve">, сохранив </w:t>
      </w:r>
      <w:r w:rsidR="00060DF1" w:rsidRPr="00640E5E">
        <w:rPr>
          <w:rFonts w:ascii="Times New Roman" w:hAnsi="Times New Roman" w:cs="Times New Roman"/>
          <w:sz w:val="28"/>
          <w:szCs w:val="28"/>
        </w:rPr>
        <w:t xml:space="preserve">при этом суть исходов благодаря тем же отправным параметрам, представляемым </w:t>
      </w:r>
      <w:r w:rsidR="004B3498" w:rsidRPr="00640E5E">
        <w:rPr>
          <w:rFonts w:ascii="Times New Roman" w:hAnsi="Times New Roman" w:cs="Times New Roman"/>
          <w:sz w:val="28"/>
          <w:szCs w:val="28"/>
        </w:rPr>
        <w:t>в относительном</w:t>
      </w:r>
      <w:r w:rsidR="004B3498">
        <w:rPr>
          <w:rFonts w:ascii="Times New Roman" w:hAnsi="Times New Roman" w:cs="Times New Roman"/>
          <w:sz w:val="28"/>
          <w:szCs w:val="28"/>
        </w:rPr>
        <w:t xml:space="preserve"> выражении</w:t>
      </w:r>
      <w:r w:rsidR="00C14A66">
        <w:rPr>
          <w:rFonts w:ascii="Times New Roman" w:hAnsi="Times New Roman" w:cs="Times New Roman"/>
          <w:sz w:val="28"/>
          <w:szCs w:val="28"/>
        </w:rPr>
        <w:t>.</w:t>
      </w:r>
    </w:p>
    <w:p w:rsidR="00063724" w:rsidRDefault="00AF0094" w:rsidP="00AB29F7">
      <w:pPr>
        <w:spacing w:after="0" w:line="360" w:lineRule="auto"/>
        <w:ind w:left="-11" w:firstLine="720"/>
        <w:jc w:val="both"/>
        <w:rPr>
          <w:rFonts w:ascii="Times New Roman" w:hAnsi="Times New Roman" w:cs="Times New Roman"/>
          <w:sz w:val="28"/>
          <w:szCs w:val="28"/>
        </w:rPr>
      </w:pPr>
      <w:proofErr w:type="gramStart"/>
      <w:r>
        <w:rPr>
          <w:rFonts w:ascii="Times New Roman" w:hAnsi="Times New Roman" w:cs="Times New Roman"/>
          <w:sz w:val="28"/>
          <w:szCs w:val="28"/>
        </w:rPr>
        <w:t>Для реализации случайного графа</w:t>
      </w:r>
      <w:r w:rsidR="0085589B">
        <w:rPr>
          <w:rFonts w:ascii="Times New Roman" w:hAnsi="Times New Roman" w:cs="Times New Roman"/>
          <w:sz w:val="28"/>
          <w:szCs w:val="28"/>
        </w:rPr>
        <w:t xml:space="preserve"> в упомянутой ранее программе необходимо также задать вероятность </w:t>
      </w:r>
      <w:proofErr w:type="spellStart"/>
      <w:r w:rsidR="0085589B">
        <w:rPr>
          <w:rFonts w:ascii="Times New Roman" w:hAnsi="Times New Roman" w:cs="Times New Roman"/>
          <w:sz w:val="28"/>
          <w:szCs w:val="28"/>
        </w:rPr>
        <w:t>Эрдеша-Реньи</w:t>
      </w:r>
      <w:proofErr w:type="spellEnd"/>
      <w:r w:rsidR="006E070C" w:rsidRPr="006E070C">
        <w:rPr>
          <w:rFonts w:ascii="Times New Roman" w:hAnsi="Times New Roman" w:cs="Times New Roman"/>
          <w:i/>
          <w:sz w:val="28"/>
          <w:szCs w:val="28"/>
        </w:rPr>
        <w:t xml:space="preserve"> </w:t>
      </w:r>
      <w:r w:rsidR="006E070C">
        <w:rPr>
          <w:rFonts w:ascii="Times New Roman" w:hAnsi="Times New Roman" w:cs="Times New Roman"/>
          <w:sz w:val="28"/>
          <w:szCs w:val="28"/>
        </w:rPr>
        <w:t>того</w:t>
      </w:r>
      <w:r w:rsidR="00B825CD">
        <w:rPr>
          <w:rFonts w:ascii="Times New Roman" w:hAnsi="Times New Roman" w:cs="Times New Roman"/>
          <w:sz w:val="28"/>
          <w:szCs w:val="28"/>
        </w:rPr>
        <w:t xml:space="preserve">, </w:t>
      </w:r>
      <w:r w:rsidR="006E070C">
        <w:rPr>
          <w:rFonts w:ascii="Times New Roman" w:hAnsi="Times New Roman" w:cs="Times New Roman"/>
          <w:sz w:val="28"/>
          <w:szCs w:val="28"/>
        </w:rPr>
        <w:t xml:space="preserve">что </w:t>
      </w:r>
      <w:r w:rsidR="00B9091E">
        <w:rPr>
          <w:rFonts w:ascii="Times New Roman" w:hAnsi="Times New Roman" w:cs="Times New Roman"/>
          <w:sz w:val="28"/>
          <w:szCs w:val="28"/>
        </w:rPr>
        <w:t>один банк-участник</w:t>
      </w:r>
      <w:r w:rsidR="00AB29F7">
        <w:rPr>
          <w:rFonts w:ascii="Times New Roman" w:hAnsi="Times New Roman" w:cs="Times New Roman"/>
          <w:sz w:val="28"/>
          <w:szCs w:val="28"/>
        </w:rPr>
        <w:t xml:space="preserve"> (</w:t>
      </w:r>
      <w:r w:rsidR="00AB29F7" w:rsidRPr="00AB29F7">
        <w:rPr>
          <w:rFonts w:ascii="Times New Roman" w:hAnsi="Times New Roman" w:cs="Times New Roman"/>
          <w:i/>
          <w:sz w:val="28"/>
          <w:szCs w:val="28"/>
        </w:rPr>
        <w:t>а</w:t>
      </w:r>
      <w:r w:rsidR="00AB29F7">
        <w:rPr>
          <w:rFonts w:ascii="Times New Roman" w:hAnsi="Times New Roman" w:cs="Times New Roman"/>
          <w:sz w:val="28"/>
          <w:szCs w:val="28"/>
        </w:rPr>
        <w:t>)</w:t>
      </w:r>
      <w:r w:rsidR="00B9091E">
        <w:rPr>
          <w:rFonts w:ascii="Times New Roman" w:hAnsi="Times New Roman" w:cs="Times New Roman"/>
          <w:sz w:val="28"/>
          <w:szCs w:val="28"/>
        </w:rPr>
        <w:t xml:space="preserve"> </w:t>
      </w:r>
      <w:r w:rsidR="00AB29F7">
        <w:rPr>
          <w:rFonts w:ascii="Times New Roman" w:hAnsi="Times New Roman" w:cs="Times New Roman"/>
          <w:sz w:val="28"/>
          <w:szCs w:val="28"/>
        </w:rPr>
        <w:t>занимает у другого банка-участника (</w:t>
      </w:r>
      <w:r w:rsidR="00AB29F7" w:rsidRPr="00AB29F7">
        <w:rPr>
          <w:rFonts w:ascii="Times New Roman" w:hAnsi="Times New Roman" w:cs="Times New Roman"/>
          <w:i/>
          <w:sz w:val="28"/>
          <w:szCs w:val="28"/>
          <w:lang w:val="en-US"/>
        </w:rPr>
        <w:t>b</w:t>
      </w:r>
      <w:r w:rsidR="00AB29F7" w:rsidRPr="00AB29F7">
        <w:rPr>
          <w:rFonts w:ascii="Times New Roman" w:hAnsi="Times New Roman" w:cs="Times New Roman"/>
          <w:sz w:val="28"/>
          <w:szCs w:val="28"/>
        </w:rPr>
        <w:t>)</w:t>
      </w:r>
      <w:r w:rsidR="00B9091E">
        <w:rPr>
          <w:rFonts w:ascii="Times New Roman" w:hAnsi="Times New Roman" w:cs="Times New Roman"/>
          <w:sz w:val="28"/>
          <w:szCs w:val="28"/>
        </w:rPr>
        <w:t xml:space="preserve">, то есть что </w:t>
      </w:r>
      <w:r w:rsidR="005B70C1">
        <w:rPr>
          <w:rFonts w:ascii="Times New Roman" w:hAnsi="Times New Roman" w:cs="Times New Roman"/>
          <w:sz w:val="28"/>
          <w:szCs w:val="28"/>
        </w:rPr>
        <w:t xml:space="preserve">существует ребро, направленное от банка </w:t>
      </w:r>
      <w:r w:rsidR="005B70C1">
        <w:rPr>
          <w:rFonts w:ascii="Times New Roman" w:hAnsi="Times New Roman" w:cs="Times New Roman"/>
          <w:i/>
          <w:sz w:val="28"/>
          <w:szCs w:val="28"/>
          <w:lang w:val="en-US"/>
        </w:rPr>
        <w:t>a</w:t>
      </w:r>
      <w:r w:rsidR="005B70C1" w:rsidRPr="005B70C1">
        <w:rPr>
          <w:rFonts w:ascii="Times New Roman" w:hAnsi="Times New Roman" w:cs="Times New Roman"/>
          <w:i/>
          <w:sz w:val="28"/>
          <w:szCs w:val="28"/>
        </w:rPr>
        <w:t xml:space="preserve"> </w:t>
      </w:r>
      <w:r w:rsidR="005B70C1">
        <w:rPr>
          <w:rFonts w:ascii="Times New Roman" w:hAnsi="Times New Roman" w:cs="Times New Roman"/>
          <w:sz w:val="28"/>
          <w:szCs w:val="28"/>
        </w:rPr>
        <w:t xml:space="preserve">к банку </w:t>
      </w:r>
      <w:r w:rsidR="005B70C1">
        <w:rPr>
          <w:rFonts w:ascii="Times New Roman" w:hAnsi="Times New Roman" w:cs="Times New Roman"/>
          <w:i/>
          <w:sz w:val="28"/>
          <w:szCs w:val="28"/>
          <w:lang w:val="en-US"/>
        </w:rPr>
        <w:t>b</w:t>
      </w:r>
      <w:r w:rsidR="005A3925">
        <w:rPr>
          <w:rStyle w:val="a6"/>
          <w:rFonts w:ascii="Times New Roman" w:hAnsi="Times New Roman" w:cs="Times New Roman"/>
          <w:sz w:val="28"/>
          <w:szCs w:val="28"/>
        </w:rPr>
        <w:footnoteReference w:id="24"/>
      </w:r>
      <w:r w:rsidR="00B9091E">
        <w:rPr>
          <w:rFonts w:ascii="Times New Roman" w:hAnsi="Times New Roman" w:cs="Times New Roman"/>
          <w:sz w:val="28"/>
          <w:szCs w:val="28"/>
        </w:rPr>
        <w:t xml:space="preserve">. Для случая </w:t>
      </w:r>
      <w:r w:rsidR="00A60FEE">
        <w:rPr>
          <w:rFonts w:ascii="Times New Roman" w:hAnsi="Times New Roman" w:cs="Times New Roman"/>
          <w:sz w:val="28"/>
          <w:szCs w:val="28"/>
        </w:rPr>
        <w:t>однородных</w:t>
      </w:r>
      <w:r w:rsidR="00B9091E">
        <w:rPr>
          <w:rFonts w:ascii="Times New Roman" w:hAnsi="Times New Roman" w:cs="Times New Roman"/>
          <w:sz w:val="28"/>
          <w:szCs w:val="28"/>
        </w:rPr>
        <w:t xml:space="preserve"> банков, который будет рассмотрен как один из частных случаев структуры рынка, эта вероятность </w:t>
      </w:r>
      <w:r w:rsidR="009D6C51" w:rsidRPr="009D6C51">
        <w:rPr>
          <w:rFonts w:ascii="Times New Roman" w:hAnsi="Times New Roman" w:cs="Times New Roman"/>
          <w:sz w:val="28"/>
          <w:szCs w:val="28"/>
        </w:rPr>
        <w:t>(</w:t>
      </w:r>
      <w:r w:rsidR="009D6C51">
        <w:rPr>
          <w:rFonts w:ascii="Times New Roman" w:hAnsi="Times New Roman" w:cs="Times New Roman"/>
          <w:i/>
          <w:sz w:val="28"/>
          <w:szCs w:val="28"/>
          <w:lang w:val="en-US"/>
        </w:rPr>
        <w:t>p</w:t>
      </w:r>
      <w:r w:rsidR="009D6C51" w:rsidRPr="009D6C51">
        <w:rPr>
          <w:rFonts w:ascii="Times New Roman" w:hAnsi="Times New Roman" w:cs="Times New Roman"/>
          <w:i/>
          <w:w w:val="80"/>
          <w:sz w:val="28"/>
          <w:szCs w:val="28"/>
          <w:vertAlign w:val="subscript"/>
        </w:rPr>
        <w:t>1</w:t>
      </w:r>
      <w:r w:rsidR="009D6C51" w:rsidRPr="009D6C51">
        <w:rPr>
          <w:rFonts w:ascii="Times New Roman" w:hAnsi="Times New Roman" w:cs="Times New Roman"/>
          <w:sz w:val="28"/>
          <w:szCs w:val="28"/>
        </w:rPr>
        <w:t>)</w:t>
      </w:r>
      <w:r w:rsidR="009D6C51" w:rsidRPr="009D6C51">
        <w:rPr>
          <w:rFonts w:ascii="Times New Roman" w:hAnsi="Times New Roman" w:cs="Times New Roman"/>
          <w:i/>
          <w:sz w:val="28"/>
          <w:szCs w:val="28"/>
        </w:rPr>
        <w:t xml:space="preserve"> </w:t>
      </w:r>
      <w:r w:rsidR="00986F3D">
        <w:rPr>
          <w:rFonts w:ascii="Times New Roman" w:hAnsi="Times New Roman" w:cs="Times New Roman"/>
          <w:sz w:val="28"/>
          <w:szCs w:val="28"/>
        </w:rPr>
        <w:t>одинакова для каждой пары банков</w:t>
      </w:r>
      <w:r w:rsidR="00DF18C8">
        <w:rPr>
          <w:rFonts w:ascii="Times New Roman" w:hAnsi="Times New Roman" w:cs="Times New Roman"/>
          <w:sz w:val="28"/>
          <w:szCs w:val="28"/>
        </w:rPr>
        <w:t>;</w:t>
      </w:r>
      <w:proofErr w:type="gramEnd"/>
      <w:r w:rsidR="00DF18C8">
        <w:rPr>
          <w:rFonts w:ascii="Times New Roman" w:hAnsi="Times New Roman" w:cs="Times New Roman"/>
          <w:sz w:val="28"/>
          <w:szCs w:val="28"/>
        </w:rPr>
        <w:t xml:space="preserve"> тогда </w:t>
      </w:r>
      <w:r w:rsidR="00FD291A">
        <w:rPr>
          <w:rFonts w:ascii="Times New Roman" w:hAnsi="Times New Roman" w:cs="Times New Roman"/>
          <w:sz w:val="28"/>
          <w:szCs w:val="28"/>
        </w:rPr>
        <w:t xml:space="preserve">среднее </w:t>
      </w:r>
      <w:r w:rsidR="00DF18C8">
        <w:rPr>
          <w:rFonts w:ascii="Times New Roman" w:hAnsi="Times New Roman" w:cs="Times New Roman"/>
          <w:sz w:val="28"/>
          <w:szCs w:val="28"/>
        </w:rPr>
        <w:t xml:space="preserve">количество </w:t>
      </w:r>
      <w:r w:rsidR="00D110B2">
        <w:rPr>
          <w:rFonts w:ascii="Times New Roman" w:hAnsi="Times New Roman" w:cs="Times New Roman"/>
          <w:sz w:val="28"/>
          <w:szCs w:val="28"/>
        </w:rPr>
        <w:t>связей</w:t>
      </w:r>
      <w:r w:rsidR="003E7565">
        <w:rPr>
          <w:rStyle w:val="a6"/>
          <w:rFonts w:ascii="Times New Roman" w:hAnsi="Times New Roman" w:cs="Times New Roman"/>
          <w:sz w:val="28"/>
          <w:szCs w:val="28"/>
        </w:rPr>
        <w:footnoteReference w:id="25"/>
      </w:r>
      <w:r w:rsidR="00D110B2">
        <w:rPr>
          <w:rFonts w:ascii="Times New Roman" w:hAnsi="Times New Roman" w:cs="Times New Roman"/>
          <w:sz w:val="28"/>
          <w:szCs w:val="28"/>
        </w:rPr>
        <w:t xml:space="preserve"> на рынке с 61 участником задается как 61(61-1)</w:t>
      </w:r>
      <w:r w:rsidR="009D6C51">
        <w:rPr>
          <w:rFonts w:ascii="Times New Roman" w:hAnsi="Times New Roman" w:cs="Times New Roman"/>
          <w:i/>
          <w:sz w:val="28"/>
          <w:szCs w:val="28"/>
          <w:lang w:val="en-US"/>
        </w:rPr>
        <w:t>p</w:t>
      </w:r>
      <w:r w:rsidR="009D6C51" w:rsidRPr="009D6C51">
        <w:rPr>
          <w:rFonts w:ascii="Times New Roman" w:hAnsi="Times New Roman" w:cs="Times New Roman"/>
          <w:i/>
          <w:w w:val="80"/>
          <w:sz w:val="28"/>
          <w:szCs w:val="28"/>
          <w:vertAlign w:val="subscript"/>
        </w:rPr>
        <w:t>1</w:t>
      </w:r>
      <w:r w:rsidR="009200FE">
        <w:rPr>
          <w:rFonts w:ascii="Times New Roman" w:hAnsi="Times New Roman" w:cs="Times New Roman"/>
          <w:sz w:val="28"/>
          <w:szCs w:val="28"/>
        </w:rPr>
        <w:t xml:space="preserve">, что равно </w:t>
      </w:r>
      <w:r w:rsidR="00CD2C50">
        <w:rPr>
          <w:rFonts w:ascii="Times New Roman" w:hAnsi="Times New Roman" w:cs="Times New Roman"/>
          <w:sz w:val="28"/>
          <w:szCs w:val="28"/>
        </w:rPr>
        <w:t>3660</w:t>
      </w:r>
      <w:r w:rsidR="009D6C51">
        <w:rPr>
          <w:rFonts w:ascii="Times New Roman" w:hAnsi="Times New Roman" w:cs="Times New Roman"/>
          <w:i/>
          <w:sz w:val="28"/>
          <w:szCs w:val="28"/>
          <w:lang w:val="en-US"/>
        </w:rPr>
        <w:t>p</w:t>
      </w:r>
      <w:r w:rsidR="009D6C51" w:rsidRPr="009D6C51">
        <w:rPr>
          <w:rFonts w:ascii="Times New Roman" w:hAnsi="Times New Roman" w:cs="Times New Roman"/>
          <w:i/>
          <w:w w:val="80"/>
          <w:sz w:val="28"/>
          <w:szCs w:val="28"/>
          <w:vertAlign w:val="subscript"/>
        </w:rPr>
        <w:t>1</w:t>
      </w:r>
      <w:r w:rsidR="0078362C">
        <w:rPr>
          <w:rFonts w:ascii="Times New Roman" w:hAnsi="Times New Roman" w:cs="Times New Roman"/>
          <w:sz w:val="28"/>
          <w:szCs w:val="28"/>
        </w:rPr>
        <w:t xml:space="preserve">. </w:t>
      </w:r>
      <w:r w:rsidR="00E5784D">
        <w:rPr>
          <w:rFonts w:ascii="Times New Roman" w:hAnsi="Times New Roman" w:cs="Times New Roman"/>
          <w:sz w:val="28"/>
          <w:szCs w:val="28"/>
        </w:rPr>
        <w:t xml:space="preserve">Для отправного случая </w:t>
      </w:r>
      <w:r w:rsidR="008264CF">
        <w:rPr>
          <w:rFonts w:ascii="Times New Roman" w:hAnsi="Times New Roman" w:cs="Times New Roman"/>
          <w:sz w:val="28"/>
          <w:szCs w:val="28"/>
        </w:rPr>
        <w:t>в</w:t>
      </w:r>
      <w:r w:rsidR="00FD291A">
        <w:rPr>
          <w:rFonts w:ascii="Times New Roman" w:hAnsi="Times New Roman" w:cs="Times New Roman"/>
          <w:sz w:val="28"/>
          <w:szCs w:val="28"/>
        </w:rPr>
        <w:t xml:space="preserve"> ситуации однородн</w:t>
      </w:r>
      <w:r w:rsidR="004A2416">
        <w:rPr>
          <w:rFonts w:ascii="Times New Roman" w:hAnsi="Times New Roman" w:cs="Times New Roman"/>
          <w:sz w:val="28"/>
          <w:szCs w:val="28"/>
        </w:rPr>
        <w:t xml:space="preserve">ых банков </w:t>
      </w:r>
      <w:r w:rsidR="00E5784D">
        <w:rPr>
          <w:rFonts w:ascii="Times New Roman" w:hAnsi="Times New Roman" w:cs="Times New Roman"/>
          <w:sz w:val="28"/>
          <w:szCs w:val="28"/>
        </w:rPr>
        <w:t xml:space="preserve">принимаем эту вероятность равной 0,1 (то есть 10%), </w:t>
      </w:r>
      <w:r w:rsidR="009A328D">
        <w:rPr>
          <w:rFonts w:ascii="Times New Roman" w:hAnsi="Times New Roman" w:cs="Times New Roman"/>
          <w:sz w:val="28"/>
          <w:szCs w:val="28"/>
        </w:rPr>
        <w:t xml:space="preserve">что соответствует наличию </w:t>
      </w:r>
      <w:r w:rsidR="00B125FB">
        <w:rPr>
          <w:rFonts w:ascii="Times New Roman" w:hAnsi="Times New Roman" w:cs="Times New Roman"/>
          <w:sz w:val="28"/>
          <w:szCs w:val="28"/>
        </w:rPr>
        <w:t>в среднем 6 направленных связей для каждого банка</w:t>
      </w:r>
      <w:r w:rsidR="007A1999">
        <w:rPr>
          <w:rFonts w:ascii="Times New Roman" w:hAnsi="Times New Roman" w:cs="Times New Roman"/>
          <w:sz w:val="28"/>
          <w:szCs w:val="28"/>
        </w:rPr>
        <w:t xml:space="preserve"> и </w:t>
      </w:r>
      <w:r w:rsidR="00152EC3" w:rsidRPr="0032033E">
        <w:rPr>
          <w:rFonts w:ascii="Times New Roman" w:hAnsi="Times New Roman" w:cs="Times New Roman"/>
          <w:sz w:val="28"/>
          <w:szCs w:val="28"/>
        </w:rPr>
        <w:t>приблизительно</w:t>
      </w:r>
      <w:r w:rsidR="007A1999" w:rsidRPr="0032033E">
        <w:rPr>
          <w:rFonts w:ascii="Times New Roman" w:hAnsi="Times New Roman" w:cs="Times New Roman"/>
          <w:sz w:val="28"/>
          <w:szCs w:val="28"/>
        </w:rPr>
        <w:t xml:space="preserve"> соответствует </w:t>
      </w:r>
      <w:r w:rsidR="008C24D2" w:rsidRPr="0032033E">
        <w:rPr>
          <w:rFonts w:ascii="Times New Roman" w:hAnsi="Times New Roman" w:cs="Times New Roman"/>
          <w:sz w:val="28"/>
          <w:szCs w:val="28"/>
        </w:rPr>
        <w:t xml:space="preserve">характеристикам рынка Италии </w:t>
      </w:r>
      <w:r w:rsidR="00152EC3" w:rsidRPr="0032033E">
        <w:rPr>
          <w:rFonts w:ascii="Times New Roman" w:hAnsi="Times New Roman" w:cs="Times New Roman"/>
          <w:sz w:val="28"/>
          <w:szCs w:val="28"/>
        </w:rPr>
        <w:t>во</w:t>
      </w:r>
      <w:r w:rsidR="008C24D2" w:rsidRPr="0032033E">
        <w:rPr>
          <w:rFonts w:ascii="Times New Roman" w:hAnsi="Times New Roman" w:cs="Times New Roman"/>
          <w:sz w:val="28"/>
          <w:szCs w:val="28"/>
        </w:rPr>
        <w:t xml:space="preserve"> второй половине 2000-х гг.</w:t>
      </w:r>
      <w:r w:rsidR="006A14CF" w:rsidRPr="0032033E">
        <w:rPr>
          <w:rStyle w:val="a6"/>
          <w:rFonts w:ascii="Times New Roman" w:hAnsi="Times New Roman" w:cs="Times New Roman"/>
          <w:sz w:val="28"/>
          <w:szCs w:val="28"/>
        </w:rPr>
        <w:footnoteReference w:id="26"/>
      </w:r>
    </w:p>
    <w:p w:rsidR="00D74120" w:rsidRDefault="0045537F" w:rsidP="001F3E3C">
      <w:pPr>
        <w:spacing w:after="0" w:line="360" w:lineRule="auto"/>
        <w:ind w:left="-11" w:firstLine="720"/>
        <w:jc w:val="both"/>
        <w:rPr>
          <w:rFonts w:ascii="Times New Roman" w:hAnsi="Times New Roman" w:cs="Times New Roman"/>
          <w:sz w:val="28"/>
          <w:szCs w:val="28"/>
        </w:rPr>
      </w:pPr>
      <w:r>
        <w:rPr>
          <w:rFonts w:ascii="Times New Roman" w:hAnsi="Times New Roman" w:cs="Times New Roman"/>
          <w:sz w:val="28"/>
          <w:szCs w:val="28"/>
        </w:rPr>
        <w:t xml:space="preserve">В то время как </w:t>
      </w:r>
      <w:r w:rsidR="008264CF">
        <w:rPr>
          <w:rFonts w:ascii="Times New Roman" w:hAnsi="Times New Roman" w:cs="Times New Roman"/>
          <w:sz w:val="28"/>
          <w:szCs w:val="28"/>
        </w:rPr>
        <w:t>в</w:t>
      </w:r>
      <w:r w:rsidR="00CF52ED">
        <w:rPr>
          <w:rFonts w:ascii="Times New Roman" w:hAnsi="Times New Roman" w:cs="Times New Roman"/>
          <w:sz w:val="28"/>
          <w:szCs w:val="28"/>
        </w:rPr>
        <w:t xml:space="preserve"> более реали</w:t>
      </w:r>
      <w:r w:rsidR="008264CF">
        <w:rPr>
          <w:rFonts w:ascii="Times New Roman" w:hAnsi="Times New Roman" w:cs="Times New Roman"/>
          <w:sz w:val="28"/>
          <w:szCs w:val="28"/>
        </w:rPr>
        <w:t>стичной</w:t>
      </w:r>
      <w:r>
        <w:rPr>
          <w:rFonts w:ascii="Times New Roman" w:hAnsi="Times New Roman" w:cs="Times New Roman"/>
          <w:sz w:val="28"/>
          <w:szCs w:val="28"/>
        </w:rPr>
        <w:t xml:space="preserve"> </w:t>
      </w:r>
      <w:r w:rsidR="008264CF">
        <w:rPr>
          <w:rFonts w:ascii="Times New Roman" w:hAnsi="Times New Roman" w:cs="Times New Roman"/>
          <w:sz w:val="28"/>
          <w:szCs w:val="28"/>
        </w:rPr>
        <w:t>ситуации гетерогенных банков, которую</w:t>
      </w:r>
      <w:r>
        <w:rPr>
          <w:rFonts w:ascii="Times New Roman" w:hAnsi="Times New Roman" w:cs="Times New Roman"/>
          <w:sz w:val="28"/>
          <w:szCs w:val="28"/>
        </w:rPr>
        <w:t xml:space="preserve"> позволяет реализовать программа</w:t>
      </w:r>
      <w:r w:rsidR="0013751C">
        <w:rPr>
          <w:rStyle w:val="a6"/>
          <w:rFonts w:ascii="Times New Roman" w:hAnsi="Times New Roman" w:cs="Times New Roman"/>
          <w:sz w:val="28"/>
          <w:szCs w:val="28"/>
        </w:rPr>
        <w:footnoteReference w:id="27"/>
      </w:r>
      <w:r>
        <w:rPr>
          <w:rFonts w:ascii="Times New Roman" w:hAnsi="Times New Roman" w:cs="Times New Roman"/>
          <w:sz w:val="28"/>
          <w:szCs w:val="28"/>
        </w:rPr>
        <w:t xml:space="preserve">, отдельно задается </w:t>
      </w:r>
      <w:r w:rsidR="00CD2C50">
        <w:rPr>
          <w:rFonts w:ascii="Times New Roman" w:hAnsi="Times New Roman" w:cs="Times New Roman"/>
          <w:sz w:val="28"/>
          <w:szCs w:val="28"/>
        </w:rPr>
        <w:t xml:space="preserve">вероятность наличия направленной связи </w:t>
      </w:r>
      <w:r w:rsidR="00614B46">
        <w:rPr>
          <w:rFonts w:ascii="Times New Roman" w:hAnsi="Times New Roman" w:cs="Times New Roman"/>
          <w:sz w:val="28"/>
          <w:szCs w:val="28"/>
        </w:rPr>
        <w:t>от одного небольшого банка к другому небольшому банку</w:t>
      </w:r>
      <w:r w:rsidR="00E9576F">
        <w:rPr>
          <w:rFonts w:ascii="Times New Roman" w:hAnsi="Times New Roman" w:cs="Times New Roman"/>
          <w:sz w:val="28"/>
          <w:szCs w:val="28"/>
        </w:rPr>
        <w:t xml:space="preserve"> </w:t>
      </w:r>
      <w:r w:rsidR="00E5784D" w:rsidRPr="00E5784D">
        <w:rPr>
          <w:rFonts w:ascii="Times New Roman" w:hAnsi="Times New Roman" w:cs="Times New Roman"/>
          <w:sz w:val="28"/>
          <w:szCs w:val="28"/>
        </w:rPr>
        <w:t>(</w:t>
      </w:r>
      <w:r w:rsidR="00E5784D" w:rsidRPr="00E5784D">
        <w:rPr>
          <w:rFonts w:ascii="Times New Roman" w:hAnsi="Times New Roman" w:cs="Times New Roman"/>
          <w:i/>
          <w:sz w:val="28"/>
          <w:szCs w:val="28"/>
          <w:lang w:val="en-US"/>
        </w:rPr>
        <w:t>p</w:t>
      </w:r>
      <w:r w:rsidR="00E5784D" w:rsidRPr="00E5784D">
        <w:rPr>
          <w:rFonts w:ascii="Times New Roman" w:hAnsi="Times New Roman" w:cs="Times New Roman"/>
          <w:sz w:val="28"/>
          <w:szCs w:val="28"/>
        </w:rPr>
        <w:t xml:space="preserve">) </w:t>
      </w:r>
      <w:r w:rsidR="00E9576F">
        <w:rPr>
          <w:rFonts w:ascii="Times New Roman" w:hAnsi="Times New Roman" w:cs="Times New Roman"/>
          <w:sz w:val="28"/>
          <w:szCs w:val="28"/>
        </w:rPr>
        <w:t xml:space="preserve">и </w:t>
      </w:r>
      <w:r w:rsidR="00453C91">
        <w:rPr>
          <w:rFonts w:ascii="Times New Roman" w:hAnsi="Times New Roman" w:cs="Times New Roman"/>
          <w:sz w:val="28"/>
          <w:szCs w:val="28"/>
        </w:rPr>
        <w:t>в</w:t>
      </w:r>
      <w:r w:rsidR="00E5784D">
        <w:rPr>
          <w:rFonts w:ascii="Times New Roman" w:hAnsi="Times New Roman" w:cs="Times New Roman"/>
          <w:sz w:val="28"/>
          <w:szCs w:val="28"/>
        </w:rPr>
        <w:t xml:space="preserve">ероятность наличия </w:t>
      </w:r>
      <w:r w:rsidR="00F239C7">
        <w:rPr>
          <w:rFonts w:ascii="Times New Roman" w:hAnsi="Times New Roman" w:cs="Times New Roman"/>
          <w:sz w:val="28"/>
          <w:szCs w:val="28"/>
        </w:rPr>
        <w:t xml:space="preserve">направленной </w:t>
      </w:r>
      <w:r w:rsidR="00E5784D">
        <w:rPr>
          <w:rFonts w:ascii="Times New Roman" w:hAnsi="Times New Roman" w:cs="Times New Roman"/>
          <w:sz w:val="28"/>
          <w:szCs w:val="28"/>
        </w:rPr>
        <w:t xml:space="preserve">связи между крупным банком и другим </w:t>
      </w:r>
      <w:r w:rsidR="00614B46">
        <w:rPr>
          <w:rFonts w:ascii="Times New Roman" w:hAnsi="Times New Roman" w:cs="Times New Roman"/>
          <w:sz w:val="28"/>
          <w:szCs w:val="28"/>
        </w:rPr>
        <w:t xml:space="preserve">(любым) </w:t>
      </w:r>
      <w:r w:rsidR="00E5784D">
        <w:rPr>
          <w:rFonts w:ascii="Times New Roman" w:hAnsi="Times New Roman" w:cs="Times New Roman"/>
          <w:sz w:val="28"/>
          <w:szCs w:val="28"/>
        </w:rPr>
        <w:t>банком-участником рынка</w:t>
      </w:r>
      <w:r w:rsidR="00E5784D" w:rsidRPr="00E5784D">
        <w:rPr>
          <w:rFonts w:ascii="Times New Roman" w:hAnsi="Times New Roman" w:cs="Times New Roman"/>
          <w:sz w:val="28"/>
          <w:szCs w:val="28"/>
        </w:rPr>
        <w:t xml:space="preserve"> (</w:t>
      </w:r>
      <w:r w:rsidR="00E5784D">
        <w:rPr>
          <w:rFonts w:ascii="Times New Roman" w:hAnsi="Times New Roman" w:cs="Times New Roman"/>
          <w:i/>
          <w:sz w:val="28"/>
          <w:szCs w:val="28"/>
          <w:lang w:val="en-US"/>
        </w:rPr>
        <w:t>q</w:t>
      </w:r>
      <w:r w:rsidR="00E5784D" w:rsidRPr="00E5784D">
        <w:rPr>
          <w:rFonts w:ascii="Times New Roman" w:hAnsi="Times New Roman" w:cs="Times New Roman"/>
          <w:sz w:val="28"/>
          <w:szCs w:val="28"/>
        </w:rPr>
        <w:t>).</w:t>
      </w:r>
      <w:r w:rsidR="004A2416" w:rsidRPr="004A2416">
        <w:rPr>
          <w:rFonts w:ascii="Times New Roman" w:hAnsi="Times New Roman" w:cs="Times New Roman"/>
          <w:sz w:val="28"/>
          <w:szCs w:val="28"/>
        </w:rPr>
        <w:t xml:space="preserve"> </w:t>
      </w:r>
      <w:proofErr w:type="gramStart"/>
      <w:r w:rsidR="002E7EBD">
        <w:rPr>
          <w:rFonts w:ascii="Times New Roman" w:hAnsi="Times New Roman" w:cs="Times New Roman"/>
          <w:sz w:val="28"/>
          <w:szCs w:val="28"/>
        </w:rPr>
        <w:t>Такое разделение на два вид</w:t>
      </w:r>
      <w:r w:rsidR="00C260A0">
        <w:rPr>
          <w:rFonts w:ascii="Times New Roman" w:hAnsi="Times New Roman" w:cs="Times New Roman"/>
          <w:sz w:val="28"/>
          <w:szCs w:val="28"/>
        </w:rPr>
        <w:t>а</w:t>
      </w:r>
      <w:r w:rsidR="002E7EBD">
        <w:rPr>
          <w:rFonts w:ascii="Times New Roman" w:hAnsi="Times New Roman" w:cs="Times New Roman"/>
          <w:sz w:val="28"/>
          <w:szCs w:val="28"/>
        </w:rPr>
        <w:t xml:space="preserve"> банков </w:t>
      </w:r>
      <w:r w:rsidR="00C260A0">
        <w:rPr>
          <w:rFonts w:ascii="Times New Roman" w:hAnsi="Times New Roman" w:cs="Times New Roman"/>
          <w:sz w:val="28"/>
          <w:szCs w:val="28"/>
        </w:rPr>
        <w:t xml:space="preserve">с разной вероятностью наличия связей у них </w:t>
      </w:r>
      <w:r w:rsidR="002E7EBD">
        <w:rPr>
          <w:rFonts w:ascii="Times New Roman" w:hAnsi="Times New Roman" w:cs="Times New Roman"/>
          <w:sz w:val="28"/>
          <w:szCs w:val="28"/>
        </w:rPr>
        <w:t>выглядит вполне обоснованным, п</w:t>
      </w:r>
      <w:r w:rsidR="008264CF">
        <w:rPr>
          <w:rFonts w:ascii="Times New Roman" w:hAnsi="Times New Roman" w:cs="Times New Roman"/>
          <w:sz w:val="28"/>
          <w:szCs w:val="28"/>
        </w:rPr>
        <w:t>оскольку в действительности</w:t>
      </w:r>
      <w:r w:rsidR="00BD63E2">
        <w:rPr>
          <w:rFonts w:ascii="Times New Roman" w:hAnsi="Times New Roman" w:cs="Times New Roman"/>
          <w:sz w:val="28"/>
          <w:szCs w:val="28"/>
        </w:rPr>
        <w:t xml:space="preserve">, </w:t>
      </w:r>
      <w:r w:rsidR="00EE111E">
        <w:rPr>
          <w:rFonts w:ascii="Times New Roman" w:hAnsi="Times New Roman" w:cs="Times New Roman"/>
          <w:sz w:val="28"/>
          <w:szCs w:val="28"/>
        </w:rPr>
        <w:t xml:space="preserve">как правило </w:t>
      </w:r>
      <w:r w:rsidR="00EE111E">
        <w:rPr>
          <w:rFonts w:ascii="Times New Roman" w:hAnsi="Times New Roman" w:cs="Times New Roman"/>
          <w:sz w:val="28"/>
          <w:szCs w:val="28"/>
        </w:rPr>
        <w:lastRenderedPageBreak/>
        <w:t>(</w:t>
      </w:r>
      <w:r w:rsidR="00BD63E2">
        <w:rPr>
          <w:rFonts w:ascii="Times New Roman" w:hAnsi="Times New Roman" w:cs="Times New Roman"/>
          <w:sz w:val="28"/>
          <w:szCs w:val="28"/>
        </w:rPr>
        <w:t>как отмечают исследователи рынков МБК разных стран</w:t>
      </w:r>
      <w:r w:rsidR="00917BC4">
        <w:rPr>
          <w:rFonts w:ascii="Times New Roman" w:hAnsi="Times New Roman" w:cs="Times New Roman"/>
          <w:sz w:val="28"/>
          <w:szCs w:val="28"/>
        </w:rPr>
        <w:t>, включая Италию</w:t>
      </w:r>
      <w:r w:rsidR="00592944">
        <w:rPr>
          <w:rStyle w:val="a6"/>
          <w:rFonts w:ascii="Times New Roman" w:hAnsi="Times New Roman" w:cs="Times New Roman"/>
          <w:sz w:val="28"/>
          <w:szCs w:val="28"/>
        </w:rPr>
        <w:footnoteReference w:id="28"/>
      </w:r>
      <w:r w:rsidR="00EE111E">
        <w:rPr>
          <w:rFonts w:ascii="Times New Roman" w:hAnsi="Times New Roman" w:cs="Times New Roman"/>
          <w:sz w:val="28"/>
          <w:szCs w:val="28"/>
        </w:rPr>
        <w:t>)</w:t>
      </w:r>
      <w:r w:rsidR="00BD63E2">
        <w:rPr>
          <w:rFonts w:ascii="Times New Roman" w:hAnsi="Times New Roman" w:cs="Times New Roman"/>
          <w:sz w:val="28"/>
          <w:szCs w:val="28"/>
        </w:rPr>
        <w:t xml:space="preserve">, </w:t>
      </w:r>
      <w:r w:rsidR="002677FC">
        <w:rPr>
          <w:rFonts w:ascii="Times New Roman" w:hAnsi="Times New Roman" w:cs="Times New Roman"/>
          <w:sz w:val="28"/>
          <w:szCs w:val="28"/>
        </w:rPr>
        <w:t xml:space="preserve">часто оказывается, что </w:t>
      </w:r>
      <w:r w:rsidR="007A5E19">
        <w:rPr>
          <w:rFonts w:ascii="Times New Roman" w:hAnsi="Times New Roman" w:cs="Times New Roman"/>
          <w:sz w:val="28"/>
          <w:szCs w:val="28"/>
        </w:rPr>
        <w:t>всего несколько крупных банков имеют большое число связей с банками-участниками рынка</w:t>
      </w:r>
      <w:r w:rsidR="00CD3FC3">
        <w:rPr>
          <w:rFonts w:ascii="Times New Roman" w:hAnsi="Times New Roman" w:cs="Times New Roman"/>
          <w:sz w:val="28"/>
          <w:szCs w:val="28"/>
        </w:rPr>
        <w:t xml:space="preserve"> МБК</w:t>
      </w:r>
      <w:r w:rsidR="00316302">
        <w:rPr>
          <w:rFonts w:ascii="Times New Roman" w:hAnsi="Times New Roman" w:cs="Times New Roman"/>
          <w:sz w:val="28"/>
          <w:szCs w:val="28"/>
        </w:rPr>
        <w:t xml:space="preserve">, а остальные </w:t>
      </w:r>
      <w:r w:rsidR="002E7EBD">
        <w:rPr>
          <w:rFonts w:ascii="Times New Roman" w:hAnsi="Times New Roman" w:cs="Times New Roman"/>
          <w:sz w:val="28"/>
          <w:szCs w:val="28"/>
        </w:rPr>
        <w:t xml:space="preserve">меньшие </w:t>
      </w:r>
      <w:r w:rsidR="00316302">
        <w:rPr>
          <w:rFonts w:ascii="Times New Roman" w:hAnsi="Times New Roman" w:cs="Times New Roman"/>
          <w:sz w:val="28"/>
          <w:szCs w:val="28"/>
        </w:rPr>
        <w:t xml:space="preserve">банки </w:t>
      </w:r>
      <w:r w:rsidR="00AF12EC">
        <w:rPr>
          <w:rFonts w:ascii="Times New Roman" w:hAnsi="Times New Roman" w:cs="Times New Roman"/>
          <w:sz w:val="28"/>
          <w:szCs w:val="28"/>
        </w:rPr>
        <w:t>имеют сравнительно небольшое число связей</w:t>
      </w:r>
      <w:r w:rsidR="00050A98">
        <w:rPr>
          <w:rFonts w:ascii="Times New Roman" w:hAnsi="Times New Roman" w:cs="Times New Roman"/>
          <w:sz w:val="28"/>
          <w:szCs w:val="28"/>
        </w:rPr>
        <w:t xml:space="preserve"> между собой</w:t>
      </w:r>
      <w:r w:rsidR="009F68DE">
        <w:rPr>
          <w:rFonts w:ascii="Times New Roman" w:hAnsi="Times New Roman" w:cs="Times New Roman"/>
          <w:sz w:val="28"/>
          <w:szCs w:val="28"/>
        </w:rPr>
        <w:t>.</w:t>
      </w:r>
      <w:proofErr w:type="gramEnd"/>
      <w:r w:rsidR="009F68DE">
        <w:rPr>
          <w:rFonts w:ascii="Times New Roman" w:hAnsi="Times New Roman" w:cs="Times New Roman"/>
          <w:sz w:val="28"/>
          <w:szCs w:val="28"/>
        </w:rPr>
        <w:t xml:space="preserve"> Поэтому анализ</w:t>
      </w:r>
      <w:r w:rsidR="002E7EBD">
        <w:rPr>
          <w:rFonts w:ascii="Times New Roman" w:hAnsi="Times New Roman" w:cs="Times New Roman"/>
          <w:sz w:val="28"/>
          <w:szCs w:val="28"/>
        </w:rPr>
        <w:t xml:space="preserve"> тако</w:t>
      </w:r>
      <w:r w:rsidR="0070379A">
        <w:rPr>
          <w:rFonts w:ascii="Times New Roman" w:hAnsi="Times New Roman" w:cs="Times New Roman"/>
          <w:sz w:val="28"/>
          <w:szCs w:val="28"/>
        </w:rPr>
        <w:t>й</w:t>
      </w:r>
      <w:r w:rsidR="002E7EBD">
        <w:rPr>
          <w:rFonts w:ascii="Times New Roman" w:hAnsi="Times New Roman" w:cs="Times New Roman"/>
          <w:sz w:val="28"/>
          <w:szCs w:val="28"/>
        </w:rPr>
        <w:t xml:space="preserve"> </w:t>
      </w:r>
      <w:r w:rsidR="0070379A" w:rsidRPr="009F68DE">
        <w:rPr>
          <w:rFonts w:ascii="Times New Roman" w:hAnsi="Times New Roman" w:cs="Times New Roman"/>
          <w:sz w:val="28"/>
          <w:szCs w:val="28"/>
        </w:rPr>
        <w:t>ситуации</w:t>
      </w:r>
      <w:r w:rsidR="002E7EBD" w:rsidRPr="009F68DE">
        <w:rPr>
          <w:rFonts w:ascii="Times New Roman" w:hAnsi="Times New Roman" w:cs="Times New Roman"/>
          <w:sz w:val="28"/>
          <w:szCs w:val="28"/>
        </w:rPr>
        <w:t xml:space="preserve"> (с варьированием величины различных параметров) </w:t>
      </w:r>
      <w:r w:rsidR="009F68DE" w:rsidRPr="009F68DE">
        <w:rPr>
          <w:rFonts w:ascii="Times New Roman" w:hAnsi="Times New Roman" w:cs="Times New Roman"/>
          <w:sz w:val="28"/>
          <w:szCs w:val="28"/>
        </w:rPr>
        <w:t>представляет для нас больший интерес</w:t>
      </w:r>
      <w:r w:rsidR="002E7EBD" w:rsidRPr="009F68DE">
        <w:rPr>
          <w:rFonts w:ascii="Times New Roman" w:hAnsi="Times New Roman" w:cs="Times New Roman"/>
          <w:sz w:val="28"/>
          <w:szCs w:val="28"/>
        </w:rPr>
        <w:t>.</w:t>
      </w:r>
      <w:r w:rsidR="002E7EBD">
        <w:rPr>
          <w:rFonts w:ascii="Times New Roman" w:hAnsi="Times New Roman" w:cs="Times New Roman"/>
          <w:sz w:val="28"/>
          <w:szCs w:val="28"/>
        </w:rPr>
        <w:t xml:space="preserve"> </w:t>
      </w:r>
      <w:proofErr w:type="gramStart"/>
      <w:r w:rsidR="00C4140A">
        <w:rPr>
          <w:rFonts w:ascii="Times New Roman" w:hAnsi="Times New Roman" w:cs="Times New Roman"/>
          <w:sz w:val="28"/>
          <w:szCs w:val="28"/>
        </w:rPr>
        <w:t xml:space="preserve">Как это </w:t>
      </w:r>
      <w:r w:rsidR="009866DE">
        <w:rPr>
          <w:rFonts w:ascii="Times New Roman" w:hAnsi="Times New Roman" w:cs="Times New Roman"/>
          <w:sz w:val="28"/>
          <w:szCs w:val="28"/>
        </w:rPr>
        <w:t>принято</w:t>
      </w:r>
      <w:r w:rsidR="00C4140A">
        <w:rPr>
          <w:rFonts w:ascii="Times New Roman" w:hAnsi="Times New Roman" w:cs="Times New Roman"/>
          <w:sz w:val="28"/>
          <w:szCs w:val="28"/>
        </w:rPr>
        <w:t xml:space="preserve"> в статистике </w:t>
      </w:r>
      <w:r w:rsidR="00C16A36">
        <w:rPr>
          <w:rFonts w:ascii="Times New Roman" w:hAnsi="Times New Roman" w:cs="Times New Roman"/>
          <w:sz w:val="28"/>
          <w:szCs w:val="28"/>
        </w:rPr>
        <w:t>ЕЦБ</w:t>
      </w:r>
      <w:r w:rsidR="00C16A36">
        <w:rPr>
          <w:rStyle w:val="a6"/>
          <w:rFonts w:ascii="Times New Roman" w:hAnsi="Times New Roman" w:cs="Times New Roman"/>
          <w:sz w:val="28"/>
          <w:szCs w:val="28"/>
        </w:rPr>
        <w:footnoteReference w:id="29"/>
      </w:r>
      <w:r w:rsidR="00C16A36">
        <w:rPr>
          <w:rFonts w:ascii="Times New Roman" w:hAnsi="Times New Roman" w:cs="Times New Roman"/>
          <w:sz w:val="28"/>
          <w:szCs w:val="28"/>
        </w:rPr>
        <w:t xml:space="preserve">, </w:t>
      </w:r>
      <w:r w:rsidR="00FC0FFA">
        <w:rPr>
          <w:rFonts w:ascii="Times New Roman" w:hAnsi="Times New Roman" w:cs="Times New Roman"/>
          <w:sz w:val="28"/>
          <w:szCs w:val="28"/>
        </w:rPr>
        <w:t xml:space="preserve">выделим пять </w:t>
      </w:r>
      <w:r w:rsidR="0070379A">
        <w:rPr>
          <w:rFonts w:ascii="Times New Roman" w:hAnsi="Times New Roman" w:cs="Times New Roman"/>
          <w:sz w:val="28"/>
          <w:szCs w:val="28"/>
        </w:rPr>
        <w:t xml:space="preserve">крупных </w:t>
      </w:r>
      <w:r w:rsidR="00C4140A">
        <w:rPr>
          <w:rFonts w:ascii="Times New Roman" w:hAnsi="Times New Roman" w:cs="Times New Roman"/>
          <w:sz w:val="28"/>
          <w:szCs w:val="28"/>
        </w:rPr>
        <w:t>банко</w:t>
      </w:r>
      <w:r w:rsidR="00FC0FFA">
        <w:rPr>
          <w:rFonts w:ascii="Times New Roman" w:hAnsi="Times New Roman" w:cs="Times New Roman"/>
          <w:sz w:val="28"/>
          <w:szCs w:val="28"/>
        </w:rPr>
        <w:t xml:space="preserve">в, </w:t>
      </w:r>
      <w:r w:rsidR="00C16A36">
        <w:rPr>
          <w:rFonts w:ascii="Times New Roman" w:hAnsi="Times New Roman" w:cs="Times New Roman"/>
          <w:sz w:val="28"/>
          <w:szCs w:val="28"/>
        </w:rPr>
        <w:t xml:space="preserve">и </w:t>
      </w:r>
      <w:r w:rsidR="00FC0FFA">
        <w:rPr>
          <w:rFonts w:ascii="Times New Roman" w:hAnsi="Times New Roman" w:cs="Times New Roman"/>
          <w:sz w:val="28"/>
          <w:szCs w:val="28"/>
        </w:rPr>
        <w:t xml:space="preserve">вероятность наличия связей для </w:t>
      </w:r>
      <w:r w:rsidR="00C16A36">
        <w:rPr>
          <w:rFonts w:ascii="Times New Roman" w:hAnsi="Times New Roman" w:cs="Times New Roman"/>
          <w:sz w:val="28"/>
          <w:szCs w:val="28"/>
        </w:rPr>
        <w:t>них</w:t>
      </w:r>
      <w:r w:rsidR="00FC0FFA">
        <w:rPr>
          <w:rFonts w:ascii="Times New Roman" w:hAnsi="Times New Roman" w:cs="Times New Roman"/>
          <w:sz w:val="28"/>
          <w:szCs w:val="28"/>
        </w:rPr>
        <w:t xml:space="preserve"> </w:t>
      </w:r>
      <w:r w:rsidR="00C16A36" w:rsidRPr="00C16A36">
        <w:rPr>
          <w:rFonts w:ascii="Times New Roman" w:hAnsi="Times New Roman" w:cs="Times New Roman"/>
          <w:sz w:val="28"/>
          <w:szCs w:val="28"/>
        </w:rPr>
        <w:t>(</w:t>
      </w:r>
      <w:r w:rsidR="00C16A36" w:rsidRPr="00C16A36">
        <w:rPr>
          <w:rFonts w:ascii="Times New Roman" w:hAnsi="Times New Roman" w:cs="Times New Roman"/>
          <w:i/>
          <w:sz w:val="28"/>
          <w:szCs w:val="28"/>
          <w:lang w:val="en-US"/>
        </w:rPr>
        <w:t>q</w:t>
      </w:r>
      <w:r w:rsidR="00C16A36" w:rsidRPr="00C16A36">
        <w:rPr>
          <w:rFonts w:ascii="Times New Roman" w:hAnsi="Times New Roman" w:cs="Times New Roman"/>
          <w:sz w:val="28"/>
          <w:szCs w:val="28"/>
        </w:rPr>
        <w:t xml:space="preserve">) </w:t>
      </w:r>
      <w:r w:rsidR="00FC0FFA" w:rsidRPr="00C16A36">
        <w:rPr>
          <w:rFonts w:ascii="Times New Roman" w:hAnsi="Times New Roman" w:cs="Times New Roman"/>
          <w:sz w:val="28"/>
          <w:szCs w:val="28"/>
        </w:rPr>
        <w:t>будет</w:t>
      </w:r>
      <w:r w:rsidR="00FC0FFA">
        <w:rPr>
          <w:rFonts w:ascii="Times New Roman" w:hAnsi="Times New Roman" w:cs="Times New Roman"/>
          <w:sz w:val="28"/>
          <w:szCs w:val="28"/>
        </w:rPr>
        <w:t xml:space="preserve"> выше вероятности </w:t>
      </w:r>
      <w:r w:rsidR="00C16A36" w:rsidRPr="00C16A36">
        <w:rPr>
          <w:rFonts w:ascii="Times New Roman" w:hAnsi="Times New Roman" w:cs="Times New Roman"/>
          <w:sz w:val="28"/>
          <w:szCs w:val="28"/>
        </w:rPr>
        <w:t>(</w:t>
      </w:r>
      <w:r w:rsidR="00C16A36" w:rsidRPr="00C16A36">
        <w:rPr>
          <w:rFonts w:ascii="Times New Roman" w:hAnsi="Times New Roman" w:cs="Times New Roman"/>
          <w:i/>
          <w:sz w:val="28"/>
          <w:szCs w:val="28"/>
          <w:lang w:val="en-US"/>
        </w:rPr>
        <w:t>p</w:t>
      </w:r>
      <w:r w:rsidR="00C16A36" w:rsidRPr="00C16A36">
        <w:rPr>
          <w:rFonts w:ascii="Times New Roman" w:hAnsi="Times New Roman" w:cs="Times New Roman"/>
          <w:sz w:val="28"/>
          <w:szCs w:val="28"/>
        </w:rPr>
        <w:t>)</w:t>
      </w:r>
      <w:r w:rsidR="009D6C51" w:rsidRPr="009D6C51">
        <w:rPr>
          <w:rFonts w:ascii="Times New Roman" w:hAnsi="Times New Roman" w:cs="Times New Roman"/>
          <w:sz w:val="28"/>
          <w:szCs w:val="28"/>
        </w:rPr>
        <w:t xml:space="preserve"> </w:t>
      </w:r>
      <w:r w:rsidR="00FC0FFA" w:rsidRPr="00C16A36">
        <w:rPr>
          <w:rFonts w:ascii="Times New Roman" w:hAnsi="Times New Roman" w:cs="Times New Roman"/>
          <w:sz w:val="28"/>
          <w:szCs w:val="28"/>
        </w:rPr>
        <w:t>для</w:t>
      </w:r>
      <w:r w:rsidR="00FC0FFA">
        <w:rPr>
          <w:rFonts w:ascii="Times New Roman" w:hAnsi="Times New Roman" w:cs="Times New Roman"/>
          <w:sz w:val="28"/>
          <w:szCs w:val="28"/>
        </w:rPr>
        <w:t xml:space="preserve"> остальных 56 банков в сети</w:t>
      </w:r>
      <w:r w:rsidR="00943DF1">
        <w:rPr>
          <w:rStyle w:val="a6"/>
          <w:rFonts w:ascii="Times New Roman" w:hAnsi="Times New Roman" w:cs="Times New Roman"/>
          <w:sz w:val="28"/>
          <w:szCs w:val="28"/>
        </w:rPr>
        <w:footnoteReference w:id="30"/>
      </w:r>
      <w:r w:rsidR="00FC0FFA">
        <w:rPr>
          <w:rFonts w:ascii="Times New Roman" w:hAnsi="Times New Roman" w:cs="Times New Roman"/>
          <w:sz w:val="28"/>
          <w:szCs w:val="28"/>
        </w:rPr>
        <w:t>.</w:t>
      </w:r>
      <w:r w:rsidR="00431486">
        <w:rPr>
          <w:rFonts w:ascii="Times New Roman" w:hAnsi="Times New Roman" w:cs="Times New Roman"/>
          <w:sz w:val="28"/>
          <w:szCs w:val="28"/>
        </w:rPr>
        <w:t xml:space="preserve"> Тогда для отправного случая в этой ситуации примем вероятность </w:t>
      </w:r>
      <w:r w:rsidR="009D6C51" w:rsidRPr="00C16A36">
        <w:rPr>
          <w:rFonts w:ascii="Times New Roman" w:hAnsi="Times New Roman" w:cs="Times New Roman"/>
          <w:i/>
          <w:sz w:val="28"/>
          <w:szCs w:val="28"/>
          <w:lang w:val="en-US"/>
        </w:rPr>
        <w:t>p</w:t>
      </w:r>
      <w:r w:rsidR="009D6C51" w:rsidRPr="009D6C51">
        <w:rPr>
          <w:rFonts w:ascii="Times New Roman" w:hAnsi="Times New Roman" w:cs="Times New Roman"/>
          <w:i/>
          <w:sz w:val="28"/>
          <w:szCs w:val="28"/>
        </w:rPr>
        <w:t xml:space="preserve"> </w:t>
      </w:r>
      <w:r w:rsidR="009D6C51">
        <w:rPr>
          <w:rFonts w:ascii="Times New Roman" w:hAnsi="Times New Roman" w:cs="Times New Roman"/>
          <w:sz w:val="28"/>
          <w:szCs w:val="28"/>
        </w:rPr>
        <w:t>равной 0,05 (5%)</w:t>
      </w:r>
      <w:r w:rsidR="004E2A54">
        <w:rPr>
          <w:rFonts w:ascii="Times New Roman" w:hAnsi="Times New Roman" w:cs="Times New Roman"/>
          <w:sz w:val="28"/>
          <w:szCs w:val="28"/>
        </w:rPr>
        <w:t xml:space="preserve">, а вероятность </w:t>
      </w:r>
      <w:r w:rsidR="00E163C4" w:rsidRPr="00C16A36">
        <w:rPr>
          <w:rFonts w:ascii="Times New Roman" w:hAnsi="Times New Roman" w:cs="Times New Roman"/>
          <w:i/>
          <w:sz w:val="28"/>
          <w:szCs w:val="28"/>
          <w:lang w:val="en-US"/>
        </w:rPr>
        <w:t>q</w:t>
      </w:r>
      <w:r w:rsidR="00E163C4">
        <w:rPr>
          <w:rFonts w:ascii="Times New Roman" w:hAnsi="Times New Roman" w:cs="Times New Roman"/>
          <w:i/>
          <w:sz w:val="28"/>
          <w:szCs w:val="28"/>
        </w:rPr>
        <w:t xml:space="preserve"> </w:t>
      </w:r>
      <w:r w:rsidR="001F3E3C">
        <w:rPr>
          <w:rFonts w:ascii="Times New Roman" w:hAnsi="Times New Roman" w:cs="Times New Roman"/>
          <w:sz w:val="28"/>
          <w:szCs w:val="28"/>
        </w:rPr>
        <w:t xml:space="preserve">рассчитаем так </w:t>
      </w:r>
      <w:r w:rsidR="001F3E3C" w:rsidRPr="001F3E3C">
        <w:rPr>
          <w:rFonts w:ascii="Times New Roman" w:hAnsi="Times New Roman" w:cs="Times New Roman"/>
          <w:sz w:val="28"/>
          <w:szCs w:val="28"/>
        </w:rPr>
        <w:t>(</w:t>
      </w:r>
      <w:r w:rsidR="001F3E3C">
        <w:rPr>
          <w:rFonts w:ascii="Times New Roman" w:hAnsi="Times New Roman" w:cs="Times New Roman"/>
          <w:sz w:val="28"/>
          <w:szCs w:val="28"/>
        </w:rPr>
        <w:t xml:space="preserve">с учетом указанного </w:t>
      </w:r>
      <w:r w:rsidR="001F3E3C" w:rsidRPr="00C16A36">
        <w:rPr>
          <w:rFonts w:ascii="Times New Roman" w:hAnsi="Times New Roman" w:cs="Times New Roman"/>
          <w:i/>
          <w:sz w:val="28"/>
          <w:szCs w:val="28"/>
          <w:lang w:val="en-US"/>
        </w:rPr>
        <w:t>p</w:t>
      </w:r>
      <w:r w:rsidR="001F3E3C" w:rsidRPr="001F3E3C">
        <w:rPr>
          <w:rFonts w:ascii="Times New Roman" w:hAnsi="Times New Roman" w:cs="Times New Roman"/>
          <w:sz w:val="28"/>
          <w:szCs w:val="28"/>
        </w:rPr>
        <w:t>)</w:t>
      </w:r>
      <w:r w:rsidR="001F3E3C">
        <w:rPr>
          <w:rFonts w:ascii="Times New Roman" w:hAnsi="Times New Roman" w:cs="Times New Roman"/>
          <w:sz w:val="28"/>
          <w:szCs w:val="28"/>
        </w:rPr>
        <w:t xml:space="preserve">, чтобы </w:t>
      </w:r>
      <w:r w:rsidR="007B1BD6">
        <w:rPr>
          <w:rFonts w:ascii="Times New Roman" w:hAnsi="Times New Roman" w:cs="Times New Roman"/>
          <w:sz w:val="28"/>
          <w:szCs w:val="28"/>
        </w:rPr>
        <w:t>среднее</w:t>
      </w:r>
      <w:r w:rsidR="007922D8">
        <w:rPr>
          <w:rFonts w:ascii="Times New Roman" w:hAnsi="Times New Roman" w:cs="Times New Roman"/>
          <w:sz w:val="28"/>
          <w:szCs w:val="28"/>
        </w:rPr>
        <w:t xml:space="preserve"> (ожидаемое)</w:t>
      </w:r>
      <w:r w:rsidR="001F3E3C">
        <w:rPr>
          <w:rFonts w:ascii="Times New Roman" w:hAnsi="Times New Roman" w:cs="Times New Roman"/>
          <w:sz w:val="28"/>
          <w:szCs w:val="28"/>
        </w:rPr>
        <w:t xml:space="preserve"> количество связей для </w:t>
      </w:r>
      <w:r w:rsidR="00177785">
        <w:rPr>
          <w:rFonts w:ascii="Times New Roman" w:hAnsi="Times New Roman" w:cs="Times New Roman"/>
          <w:sz w:val="28"/>
          <w:szCs w:val="28"/>
        </w:rPr>
        <w:t xml:space="preserve">отправной </w:t>
      </w:r>
      <w:r w:rsidR="001F3E3C">
        <w:rPr>
          <w:rFonts w:ascii="Times New Roman" w:hAnsi="Times New Roman" w:cs="Times New Roman"/>
          <w:sz w:val="28"/>
          <w:szCs w:val="28"/>
        </w:rPr>
        <w:t xml:space="preserve">ситуации </w:t>
      </w:r>
      <w:r w:rsidR="00177785">
        <w:rPr>
          <w:rFonts w:ascii="Times New Roman" w:hAnsi="Times New Roman" w:cs="Times New Roman"/>
          <w:sz w:val="28"/>
          <w:szCs w:val="28"/>
        </w:rPr>
        <w:t xml:space="preserve">с </w:t>
      </w:r>
      <w:r w:rsidR="001F3E3C">
        <w:rPr>
          <w:rFonts w:ascii="Times New Roman" w:hAnsi="Times New Roman" w:cs="Times New Roman"/>
          <w:sz w:val="28"/>
          <w:szCs w:val="28"/>
        </w:rPr>
        <w:t>гетерогенны</w:t>
      </w:r>
      <w:r w:rsidR="00177785">
        <w:rPr>
          <w:rFonts w:ascii="Times New Roman" w:hAnsi="Times New Roman" w:cs="Times New Roman"/>
          <w:sz w:val="28"/>
          <w:szCs w:val="28"/>
        </w:rPr>
        <w:t>ми</w:t>
      </w:r>
      <w:r w:rsidR="001F3E3C">
        <w:rPr>
          <w:rFonts w:ascii="Times New Roman" w:hAnsi="Times New Roman" w:cs="Times New Roman"/>
          <w:sz w:val="28"/>
          <w:szCs w:val="28"/>
        </w:rPr>
        <w:t xml:space="preserve"> банк</w:t>
      </w:r>
      <w:r w:rsidR="00177785">
        <w:rPr>
          <w:rFonts w:ascii="Times New Roman" w:hAnsi="Times New Roman" w:cs="Times New Roman"/>
          <w:sz w:val="28"/>
          <w:szCs w:val="28"/>
        </w:rPr>
        <w:t>ами</w:t>
      </w:r>
      <w:proofErr w:type="gramEnd"/>
      <w:r w:rsidR="001F3E3C">
        <w:rPr>
          <w:rFonts w:ascii="Times New Roman" w:hAnsi="Times New Roman" w:cs="Times New Roman"/>
          <w:sz w:val="28"/>
          <w:szCs w:val="28"/>
        </w:rPr>
        <w:t xml:space="preserve"> (равное </w:t>
      </w:r>
      <w:r w:rsidR="00750520" w:rsidRPr="001F3E3C">
        <w:rPr>
          <w:rFonts w:ascii="Times New Roman" w:hAnsi="Times New Roman" w:cs="Times New Roman"/>
          <w:position w:val="-10"/>
          <w:sz w:val="28"/>
          <w:szCs w:val="28"/>
        </w:rPr>
        <w:object w:dxaOrig="3280" w:dyaOrig="320">
          <v:shape id="_x0000_i1032" type="#_x0000_t75" style="width:183.75pt;height:17.25pt" o:ole="">
            <v:imagedata r:id="rId22" o:title=""/>
          </v:shape>
          <o:OLEObject Type="Embed" ProgID="Equation.3" ShapeID="_x0000_i1032" DrawAspect="Content" ObjectID="_1430592549" r:id="rId23"/>
        </w:object>
      </w:r>
      <w:r w:rsidR="001F3E3C">
        <w:rPr>
          <w:rFonts w:ascii="Times New Roman" w:hAnsi="Times New Roman" w:cs="Times New Roman"/>
          <w:sz w:val="28"/>
          <w:szCs w:val="28"/>
        </w:rPr>
        <w:t xml:space="preserve">, где </w:t>
      </w:r>
      <w:r w:rsidR="001F3E3C" w:rsidRPr="00177785">
        <w:rPr>
          <w:rFonts w:ascii="Times New Roman" w:hAnsi="Times New Roman" w:cs="Times New Roman"/>
          <w:i/>
          <w:sz w:val="28"/>
          <w:szCs w:val="28"/>
          <w:lang w:val="en-US"/>
        </w:rPr>
        <w:t>s</w:t>
      </w:r>
      <w:r w:rsidR="001B2438" w:rsidRPr="001B2438">
        <w:rPr>
          <w:rFonts w:ascii="Times New Roman" w:hAnsi="Times New Roman" w:cs="Times New Roman"/>
          <w:sz w:val="28"/>
          <w:szCs w:val="28"/>
        </w:rPr>
        <w:t xml:space="preserve"> = 56</w:t>
      </w:r>
      <w:r w:rsidR="001F3E3C" w:rsidRPr="001F3E3C">
        <w:rPr>
          <w:rFonts w:ascii="Times New Roman" w:hAnsi="Times New Roman" w:cs="Times New Roman"/>
          <w:sz w:val="28"/>
          <w:szCs w:val="28"/>
        </w:rPr>
        <w:t xml:space="preserve"> </w:t>
      </w:r>
      <w:r w:rsidR="001F3E3C">
        <w:rPr>
          <w:rFonts w:ascii="Times New Roman" w:hAnsi="Times New Roman" w:cs="Times New Roman"/>
          <w:sz w:val="28"/>
          <w:szCs w:val="28"/>
        </w:rPr>
        <w:t>–</w:t>
      </w:r>
      <w:r w:rsidR="001F3E3C" w:rsidRPr="001F3E3C">
        <w:rPr>
          <w:rFonts w:ascii="Times New Roman" w:hAnsi="Times New Roman" w:cs="Times New Roman"/>
          <w:sz w:val="28"/>
          <w:szCs w:val="28"/>
        </w:rPr>
        <w:t xml:space="preserve"> </w:t>
      </w:r>
      <w:r w:rsidR="001F3E3C">
        <w:rPr>
          <w:rFonts w:ascii="Times New Roman" w:hAnsi="Times New Roman" w:cs="Times New Roman"/>
          <w:sz w:val="28"/>
          <w:szCs w:val="28"/>
        </w:rPr>
        <w:t xml:space="preserve">число небольших банков в сети, </w:t>
      </w:r>
      <w:r w:rsidR="001F3E3C" w:rsidRPr="00177785">
        <w:rPr>
          <w:rFonts w:ascii="Times New Roman" w:hAnsi="Times New Roman" w:cs="Times New Roman"/>
          <w:i/>
          <w:sz w:val="28"/>
          <w:szCs w:val="28"/>
          <w:lang w:val="en-US"/>
        </w:rPr>
        <w:t>l</w:t>
      </w:r>
      <w:r w:rsidR="001F3E3C">
        <w:rPr>
          <w:rFonts w:ascii="Times New Roman" w:hAnsi="Times New Roman" w:cs="Times New Roman"/>
          <w:sz w:val="28"/>
          <w:szCs w:val="28"/>
        </w:rPr>
        <w:t xml:space="preserve"> </w:t>
      </w:r>
      <w:r w:rsidR="001B2438" w:rsidRPr="001B2438">
        <w:rPr>
          <w:rFonts w:ascii="Times New Roman" w:hAnsi="Times New Roman" w:cs="Times New Roman"/>
          <w:sz w:val="28"/>
          <w:szCs w:val="28"/>
        </w:rPr>
        <w:t xml:space="preserve">= 5 </w:t>
      </w:r>
      <w:r w:rsidR="001F3E3C">
        <w:rPr>
          <w:rFonts w:ascii="Times New Roman" w:hAnsi="Times New Roman" w:cs="Times New Roman"/>
          <w:sz w:val="28"/>
          <w:szCs w:val="28"/>
        </w:rPr>
        <w:t>– число крупных банков</w:t>
      </w:r>
      <w:r w:rsidR="00177785">
        <w:rPr>
          <w:rFonts w:ascii="Times New Roman" w:hAnsi="Times New Roman" w:cs="Times New Roman"/>
          <w:sz w:val="28"/>
          <w:szCs w:val="28"/>
        </w:rPr>
        <w:t>,</w:t>
      </w:r>
      <w:r w:rsidR="001F3E3C" w:rsidRPr="001F3E3C">
        <w:rPr>
          <w:rFonts w:ascii="Times New Roman" w:hAnsi="Times New Roman" w:cs="Times New Roman"/>
          <w:sz w:val="28"/>
          <w:szCs w:val="28"/>
        </w:rPr>
        <w:t xml:space="preserve"> </w:t>
      </w:r>
      <w:r w:rsidR="001F3E3C" w:rsidRPr="00177785">
        <w:rPr>
          <w:rFonts w:ascii="Times New Roman" w:hAnsi="Times New Roman" w:cs="Times New Roman"/>
          <w:i/>
          <w:sz w:val="28"/>
          <w:szCs w:val="28"/>
          <w:lang w:val="en-US"/>
        </w:rPr>
        <w:t>N</w:t>
      </w:r>
      <w:r w:rsidR="001B2438" w:rsidRPr="001B2438">
        <w:rPr>
          <w:rFonts w:ascii="Times New Roman" w:hAnsi="Times New Roman" w:cs="Times New Roman"/>
          <w:i/>
          <w:sz w:val="28"/>
          <w:szCs w:val="28"/>
        </w:rPr>
        <w:t xml:space="preserve"> </w:t>
      </w:r>
      <w:r w:rsidR="001B2438" w:rsidRPr="001B2438">
        <w:rPr>
          <w:rFonts w:ascii="Times New Roman" w:hAnsi="Times New Roman" w:cs="Times New Roman"/>
          <w:sz w:val="28"/>
          <w:szCs w:val="28"/>
        </w:rPr>
        <w:t>= 61</w:t>
      </w:r>
      <w:r w:rsidR="001F3E3C">
        <w:rPr>
          <w:rFonts w:ascii="Times New Roman" w:hAnsi="Times New Roman" w:cs="Times New Roman"/>
          <w:sz w:val="28"/>
          <w:szCs w:val="28"/>
        </w:rPr>
        <w:t xml:space="preserve"> </w:t>
      </w:r>
      <w:r w:rsidR="00177785">
        <w:rPr>
          <w:rFonts w:ascii="Times New Roman" w:hAnsi="Times New Roman" w:cs="Times New Roman"/>
          <w:sz w:val="28"/>
          <w:szCs w:val="28"/>
        </w:rPr>
        <w:t>– общее число банк</w:t>
      </w:r>
      <w:r w:rsidR="007B1BD6">
        <w:rPr>
          <w:rFonts w:ascii="Times New Roman" w:hAnsi="Times New Roman" w:cs="Times New Roman"/>
          <w:sz w:val="28"/>
          <w:szCs w:val="28"/>
        </w:rPr>
        <w:t xml:space="preserve">ов на рынке) было сопоставимо со средним </w:t>
      </w:r>
      <w:r w:rsidR="00177785">
        <w:rPr>
          <w:rFonts w:ascii="Times New Roman" w:hAnsi="Times New Roman" w:cs="Times New Roman"/>
          <w:sz w:val="28"/>
          <w:szCs w:val="28"/>
        </w:rPr>
        <w:t xml:space="preserve">числом связей для отправного случая </w:t>
      </w:r>
      <w:r w:rsidR="00FD291A">
        <w:rPr>
          <w:rFonts w:ascii="Times New Roman" w:hAnsi="Times New Roman" w:cs="Times New Roman"/>
          <w:sz w:val="28"/>
          <w:szCs w:val="28"/>
        </w:rPr>
        <w:t>однородн</w:t>
      </w:r>
      <w:r w:rsidR="00177785">
        <w:rPr>
          <w:rFonts w:ascii="Times New Roman" w:hAnsi="Times New Roman" w:cs="Times New Roman"/>
          <w:sz w:val="28"/>
          <w:szCs w:val="28"/>
        </w:rPr>
        <w:t>ых банков</w:t>
      </w:r>
      <w:r w:rsidR="001B2438">
        <w:rPr>
          <w:rFonts w:ascii="Times New Roman" w:hAnsi="Times New Roman" w:cs="Times New Roman"/>
          <w:sz w:val="28"/>
          <w:szCs w:val="28"/>
        </w:rPr>
        <w:t xml:space="preserve"> (</w:t>
      </w:r>
      <w:r w:rsidR="001B2438" w:rsidRPr="001B2438">
        <w:rPr>
          <w:rFonts w:ascii="Times New Roman" w:hAnsi="Times New Roman" w:cs="Times New Roman"/>
          <w:i/>
          <w:sz w:val="28"/>
          <w:szCs w:val="28"/>
          <w:lang w:val="en-US"/>
        </w:rPr>
        <w:t>N</w:t>
      </w:r>
      <w:r w:rsidR="001B2438" w:rsidRPr="001B2438">
        <w:rPr>
          <w:rFonts w:ascii="Times New Roman" w:hAnsi="Times New Roman" w:cs="Times New Roman"/>
          <w:i/>
          <w:sz w:val="28"/>
          <w:szCs w:val="28"/>
        </w:rPr>
        <w:t>(</w:t>
      </w:r>
      <w:r w:rsidR="001B2438" w:rsidRPr="001B2438">
        <w:rPr>
          <w:rFonts w:ascii="Times New Roman" w:hAnsi="Times New Roman" w:cs="Times New Roman"/>
          <w:i/>
          <w:sz w:val="28"/>
          <w:szCs w:val="28"/>
          <w:lang w:val="en-US"/>
        </w:rPr>
        <w:t>N</w:t>
      </w:r>
      <w:r w:rsidR="001B2438" w:rsidRPr="001B2438">
        <w:rPr>
          <w:rFonts w:ascii="Times New Roman" w:hAnsi="Times New Roman" w:cs="Times New Roman"/>
          <w:sz w:val="28"/>
          <w:szCs w:val="28"/>
        </w:rPr>
        <w:t>-1)</w:t>
      </w:r>
      <w:r w:rsidR="001B2438">
        <w:rPr>
          <w:rFonts w:ascii="Times New Roman" w:hAnsi="Times New Roman" w:cs="Times New Roman"/>
          <w:i/>
          <w:sz w:val="28"/>
          <w:szCs w:val="28"/>
          <w:lang w:val="en-US"/>
        </w:rPr>
        <w:t>p</w:t>
      </w:r>
      <w:r w:rsidR="001B2438" w:rsidRPr="009D6C51">
        <w:rPr>
          <w:rFonts w:ascii="Times New Roman" w:hAnsi="Times New Roman" w:cs="Times New Roman"/>
          <w:i/>
          <w:w w:val="80"/>
          <w:sz w:val="28"/>
          <w:szCs w:val="28"/>
          <w:vertAlign w:val="subscript"/>
        </w:rPr>
        <w:t>1</w:t>
      </w:r>
      <w:r w:rsidR="001B2438" w:rsidRPr="001B2438">
        <w:rPr>
          <w:rFonts w:ascii="Times New Roman" w:hAnsi="Times New Roman" w:cs="Times New Roman"/>
          <w:w w:val="80"/>
          <w:sz w:val="28"/>
          <w:szCs w:val="28"/>
        </w:rPr>
        <w:t>)</w:t>
      </w:r>
      <w:r w:rsidR="00177785">
        <w:rPr>
          <w:rFonts w:ascii="Times New Roman" w:hAnsi="Times New Roman" w:cs="Times New Roman"/>
          <w:sz w:val="28"/>
          <w:szCs w:val="28"/>
        </w:rPr>
        <w:t xml:space="preserve">; то есть </w:t>
      </w:r>
      <w:r w:rsidR="00177785" w:rsidRPr="00C16A36">
        <w:rPr>
          <w:rFonts w:ascii="Times New Roman" w:hAnsi="Times New Roman" w:cs="Times New Roman"/>
          <w:i/>
          <w:sz w:val="28"/>
          <w:szCs w:val="28"/>
          <w:lang w:val="en-US"/>
        </w:rPr>
        <w:t>q</w:t>
      </w:r>
      <w:r w:rsidR="00177785">
        <w:rPr>
          <w:rFonts w:ascii="Times New Roman" w:hAnsi="Times New Roman" w:cs="Times New Roman"/>
          <w:i/>
          <w:sz w:val="28"/>
          <w:szCs w:val="28"/>
        </w:rPr>
        <w:t xml:space="preserve">  </w:t>
      </w:r>
      <w:r w:rsidR="00177785">
        <w:rPr>
          <w:rFonts w:ascii="Times New Roman" w:hAnsi="Times New Roman" w:cs="Times New Roman"/>
          <w:sz w:val="28"/>
          <w:szCs w:val="28"/>
        </w:rPr>
        <w:t xml:space="preserve">будет </w:t>
      </w:r>
      <w:r w:rsidR="001F3E3C">
        <w:rPr>
          <w:rFonts w:ascii="Times New Roman" w:hAnsi="Times New Roman" w:cs="Times New Roman"/>
          <w:sz w:val="28"/>
          <w:szCs w:val="28"/>
        </w:rPr>
        <w:t>равн</w:t>
      </w:r>
      <w:r w:rsidR="001B2438">
        <w:rPr>
          <w:rFonts w:ascii="Times New Roman" w:hAnsi="Times New Roman" w:cs="Times New Roman"/>
          <w:sz w:val="28"/>
          <w:szCs w:val="28"/>
        </w:rPr>
        <w:t>а</w:t>
      </w:r>
      <w:r w:rsidR="001F3E3C">
        <w:rPr>
          <w:rFonts w:ascii="Times New Roman" w:hAnsi="Times New Roman" w:cs="Times New Roman"/>
          <w:sz w:val="28"/>
          <w:szCs w:val="28"/>
        </w:rPr>
        <w:t xml:space="preserve"> 0,36 (36%)</w:t>
      </w:r>
      <w:r w:rsidR="00177785">
        <w:rPr>
          <w:rFonts w:ascii="Times New Roman" w:hAnsi="Times New Roman" w:cs="Times New Roman"/>
          <w:sz w:val="28"/>
          <w:szCs w:val="28"/>
        </w:rPr>
        <w:t>.</w:t>
      </w:r>
      <w:r w:rsidR="000F061C">
        <w:rPr>
          <w:rFonts w:ascii="Times New Roman" w:hAnsi="Times New Roman" w:cs="Times New Roman"/>
          <w:sz w:val="28"/>
          <w:szCs w:val="28"/>
        </w:rPr>
        <w:t xml:space="preserve"> Необходимо также задать значение для доли пяти крупнейших банков в совокупных </w:t>
      </w:r>
      <w:r w:rsidR="007D43AE">
        <w:rPr>
          <w:rFonts w:ascii="Times New Roman" w:hAnsi="Times New Roman" w:cs="Times New Roman"/>
          <w:sz w:val="28"/>
          <w:szCs w:val="28"/>
        </w:rPr>
        <w:t xml:space="preserve">«внешних» </w:t>
      </w:r>
      <w:r w:rsidR="000F061C">
        <w:rPr>
          <w:rFonts w:ascii="Times New Roman" w:hAnsi="Times New Roman" w:cs="Times New Roman"/>
          <w:sz w:val="28"/>
          <w:szCs w:val="28"/>
        </w:rPr>
        <w:t>активах сети</w:t>
      </w:r>
      <w:r w:rsidR="007D43AE">
        <w:rPr>
          <w:rFonts w:ascii="Times New Roman" w:hAnsi="Times New Roman" w:cs="Times New Roman"/>
          <w:sz w:val="28"/>
          <w:szCs w:val="28"/>
        </w:rPr>
        <w:t xml:space="preserve">, которую для простоты анализа </w:t>
      </w:r>
      <w:r w:rsidR="00A672C8">
        <w:rPr>
          <w:rFonts w:ascii="Times New Roman" w:hAnsi="Times New Roman" w:cs="Times New Roman"/>
          <w:sz w:val="28"/>
          <w:szCs w:val="28"/>
        </w:rPr>
        <w:t xml:space="preserve">везде </w:t>
      </w:r>
      <w:r w:rsidR="007D43AE">
        <w:rPr>
          <w:rFonts w:ascii="Times New Roman" w:hAnsi="Times New Roman" w:cs="Times New Roman"/>
          <w:sz w:val="28"/>
          <w:szCs w:val="28"/>
        </w:rPr>
        <w:t>принимаем равной 40%</w:t>
      </w:r>
      <w:r w:rsidR="000F061C">
        <w:rPr>
          <w:rFonts w:ascii="Times New Roman" w:hAnsi="Times New Roman" w:cs="Times New Roman"/>
          <w:sz w:val="28"/>
          <w:szCs w:val="28"/>
        </w:rPr>
        <w:t xml:space="preserve"> </w:t>
      </w:r>
      <w:r w:rsidR="00D97411">
        <w:rPr>
          <w:rFonts w:ascii="Times New Roman" w:hAnsi="Times New Roman" w:cs="Times New Roman"/>
          <w:sz w:val="28"/>
          <w:szCs w:val="28"/>
        </w:rPr>
        <w:t>(</w:t>
      </w:r>
      <w:r w:rsidR="008E5BE8">
        <w:rPr>
          <w:rFonts w:ascii="Times New Roman" w:hAnsi="Times New Roman" w:cs="Times New Roman"/>
          <w:sz w:val="28"/>
          <w:szCs w:val="28"/>
        </w:rPr>
        <w:t>что</w:t>
      </w:r>
      <w:r w:rsidR="00D97411">
        <w:rPr>
          <w:rFonts w:ascii="Times New Roman" w:hAnsi="Times New Roman" w:cs="Times New Roman"/>
          <w:sz w:val="28"/>
          <w:szCs w:val="28"/>
        </w:rPr>
        <w:t xml:space="preserve"> соответствует доле крупных банков в активах системы </w:t>
      </w:r>
      <w:r w:rsidR="00B51E8F">
        <w:rPr>
          <w:rFonts w:ascii="Times New Roman" w:hAnsi="Times New Roman" w:cs="Times New Roman"/>
          <w:sz w:val="28"/>
          <w:szCs w:val="28"/>
        </w:rPr>
        <w:t xml:space="preserve">для </w:t>
      </w:r>
      <w:r w:rsidR="000F061C">
        <w:rPr>
          <w:rFonts w:ascii="Times New Roman" w:hAnsi="Times New Roman" w:cs="Times New Roman"/>
          <w:sz w:val="28"/>
          <w:szCs w:val="28"/>
        </w:rPr>
        <w:t xml:space="preserve">Италии </w:t>
      </w:r>
      <w:proofErr w:type="gramStart"/>
      <w:r w:rsidR="000F061C">
        <w:rPr>
          <w:rFonts w:ascii="Times New Roman" w:hAnsi="Times New Roman" w:cs="Times New Roman"/>
          <w:sz w:val="28"/>
          <w:szCs w:val="28"/>
        </w:rPr>
        <w:t>на конец</w:t>
      </w:r>
      <w:proofErr w:type="gramEnd"/>
      <w:r w:rsidR="000F061C">
        <w:rPr>
          <w:rFonts w:ascii="Times New Roman" w:hAnsi="Times New Roman" w:cs="Times New Roman"/>
          <w:sz w:val="28"/>
          <w:szCs w:val="28"/>
        </w:rPr>
        <w:t xml:space="preserve"> 2010 года</w:t>
      </w:r>
      <w:r w:rsidR="00D97411">
        <w:rPr>
          <w:rStyle w:val="a6"/>
          <w:rFonts w:ascii="Times New Roman" w:hAnsi="Times New Roman" w:cs="Times New Roman"/>
          <w:sz w:val="28"/>
          <w:szCs w:val="28"/>
        </w:rPr>
        <w:footnoteReference w:id="31"/>
      </w:r>
      <w:r w:rsidR="00D97411">
        <w:rPr>
          <w:rFonts w:ascii="Times New Roman" w:hAnsi="Times New Roman" w:cs="Times New Roman"/>
          <w:sz w:val="28"/>
          <w:szCs w:val="28"/>
        </w:rPr>
        <w:t>)</w:t>
      </w:r>
      <w:r w:rsidR="000F061C">
        <w:rPr>
          <w:rFonts w:ascii="Times New Roman" w:hAnsi="Times New Roman" w:cs="Times New Roman"/>
          <w:sz w:val="28"/>
          <w:szCs w:val="28"/>
        </w:rPr>
        <w:t>.</w:t>
      </w:r>
      <w:r w:rsidR="00B51E8F">
        <w:rPr>
          <w:rFonts w:ascii="Times New Roman" w:hAnsi="Times New Roman" w:cs="Times New Roman"/>
          <w:sz w:val="28"/>
          <w:szCs w:val="28"/>
        </w:rPr>
        <w:t xml:space="preserve"> Соответственно, на небольшие банки приходится 60% «внешних» активов рынка.</w:t>
      </w:r>
    </w:p>
    <w:p w:rsidR="00532454" w:rsidRDefault="00177785" w:rsidP="001F3E3C">
      <w:pPr>
        <w:spacing w:after="0" w:line="360" w:lineRule="auto"/>
        <w:ind w:left="-11" w:firstLine="720"/>
        <w:jc w:val="both"/>
        <w:rPr>
          <w:rFonts w:ascii="Times New Roman" w:hAnsi="Times New Roman" w:cs="Times New Roman"/>
          <w:sz w:val="28"/>
          <w:szCs w:val="28"/>
        </w:rPr>
      </w:pPr>
      <w:r>
        <w:rPr>
          <w:rFonts w:ascii="Times New Roman" w:hAnsi="Times New Roman" w:cs="Times New Roman"/>
          <w:sz w:val="28"/>
          <w:szCs w:val="28"/>
        </w:rPr>
        <w:t>Далее,</w:t>
      </w:r>
      <w:r w:rsidR="007A4725">
        <w:rPr>
          <w:rFonts w:ascii="Times New Roman" w:hAnsi="Times New Roman" w:cs="Times New Roman"/>
          <w:sz w:val="28"/>
          <w:szCs w:val="28"/>
        </w:rPr>
        <w:t xml:space="preserve"> </w:t>
      </w:r>
      <w:r w:rsidR="002A1F17">
        <w:rPr>
          <w:rFonts w:ascii="Times New Roman" w:hAnsi="Times New Roman" w:cs="Times New Roman"/>
          <w:sz w:val="28"/>
          <w:szCs w:val="28"/>
        </w:rPr>
        <w:t xml:space="preserve">для </w:t>
      </w:r>
      <w:r w:rsidR="001D05E6">
        <w:rPr>
          <w:rFonts w:ascii="Times New Roman" w:hAnsi="Times New Roman" w:cs="Times New Roman"/>
          <w:sz w:val="28"/>
          <w:szCs w:val="28"/>
        </w:rPr>
        <w:t xml:space="preserve">последующей </w:t>
      </w:r>
      <w:r w:rsidR="002A1F17">
        <w:rPr>
          <w:rFonts w:ascii="Times New Roman" w:hAnsi="Times New Roman" w:cs="Times New Roman"/>
          <w:sz w:val="28"/>
          <w:szCs w:val="28"/>
        </w:rPr>
        <w:t xml:space="preserve">реализации схемы «заражения» на рынке </w:t>
      </w:r>
      <w:r w:rsidR="007A4725">
        <w:rPr>
          <w:rFonts w:ascii="Times New Roman" w:hAnsi="Times New Roman" w:cs="Times New Roman"/>
          <w:sz w:val="28"/>
          <w:szCs w:val="28"/>
        </w:rPr>
        <w:t xml:space="preserve">нам необходимо установить </w:t>
      </w:r>
      <w:r w:rsidR="00485C2E">
        <w:rPr>
          <w:rFonts w:ascii="Times New Roman" w:hAnsi="Times New Roman" w:cs="Times New Roman"/>
          <w:sz w:val="28"/>
          <w:szCs w:val="28"/>
        </w:rPr>
        <w:t xml:space="preserve">некоторые абсолютные и относительные </w:t>
      </w:r>
      <w:r w:rsidR="007A4725">
        <w:rPr>
          <w:rFonts w:ascii="Times New Roman" w:hAnsi="Times New Roman" w:cs="Times New Roman"/>
          <w:sz w:val="28"/>
          <w:szCs w:val="28"/>
        </w:rPr>
        <w:t xml:space="preserve">значения, которые </w:t>
      </w:r>
      <w:r w:rsidR="000A7BAA">
        <w:rPr>
          <w:rFonts w:ascii="Times New Roman" w:hAnsi="Times New Roman" w:cs="Times New Roman"/>
          <w:sz w:val="28"/>
          <w:szCs w:val="28"/>
        </w:rPr>
        <w:t xml:space="preserve">характеризуют показатели </w:t>
      </w:r>
      <w:r w:rsidR="00485C2E">
        <w:rPr>
          <w:rFonts w:ascii="Times New Roman" w:hAnsi="Times New Roman" w:cs="Times New Roman"/>
          <w:sz w:val="28"/>
          <w:szCs w:val="28"/>
        </w:rPr>
        <w:t>баланса банков-участников</w:t>
      </w:r>
      <w:r w:rsidR="00B51E8F">
        <w:rPr>
          <w:rFonts w:ascii="Times New Roman" w:hAnsi="Times New Roman" w:cs="Times New Roman"/>
          <w:sz w:val="28"/>
          <w:szCs w:val="28"/>
        </w:rPr>
        <w:t xml:space="preserve"> (одинаковые </w:t>
      </w:r>
      <w:r w:rsidR="00B51E8F">
        <w:rPr>
          <w:rFonts w:ascii="Times New Roman" w:hAnsi="Times New Roman" w:cs="Times New Roman"/>
          <w:sz w:val="28"/>
          <w:szCs w:val="28"/>
        </w:rPr>
        <w:lastRenderedPageBreak/>
        <w:t>для ситуаций однородных и гетерогенных банков)</w:t>
      </w:r>
      <w:r w:rsidR="00485C2E">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2C7603">
        <w:rPr>
          <w:rFonts w:ascii="Times New Roman" w:hAnsi="Times New Roman" w:cs="Times New Roman"/>
          <w:sz w:val="28"/>
          <w:szCs w:val="28"/>
        </w:rPr>
        <w:t xml:space="preserve">Исходим из того, что на стороне активов агрегированный баланс каждого банка состоит из </w:t>
      </w:r>
      <w:r w:rsidR="005D4CAB">
        <w:rPr>
          <w:rFonts w:ascii="Times New Roman" w:hAnsi="Times New Roman" w:cs="Times New Roman"/>
          <w:sz w:val="28"/>
          <w:szCs w:val="28"/>
        </w:rPr>
        <w:t xml:space="preserve">активов на нашем рынке МБК (активов в сети) и </w:t>
      </w:r>
      <w:r w:rsidR="00F8170A">
        <w:rPr>
          <w:rFonts w:ascii="Times New Roman" w:hAnsi="Times New Roman" w:cs="Times New Roman"/>
          <w:sz w:val="28"/>
          <w:szCs w:val="28"/>
        </w:rPr>
        <w:t>«</w:t>
      </w:r>
      <w:r w:rsidR="005D4CAB">
        <w:rPr>
          <w:rFonts w:ascii="Times New Roman" w:hAnsi="Times New Roman" w:cs="Times New Roman"/>
          <w:sz w:val="28"/>
          <w:szCs w:val="28"/>
        </w:rPr>
        <w:t>внешних</w:t>
      </w:r>
      <w:r w:rsidR="00F8170A">
        <w:rPr>
          <w:rFonts w:ascii="Times New Roman" w:hAnsi="Times New Roman" w:cs="Times New Roman"/>
          <w:sz w:val="28"/>
          <w:szCs w:val="28"/>
        </w:rPr>
        <w:t>»</w:t>
      </w:r>
      <w:r w:rsidR="005D4CAB">
        <w:rPr>
          <w:rFonts w:ascii="Times New Roman" w:hAnsi="Times New Roman" w:cs="Times New Roman"/>
          <w:sz w:val="28"/>
          <w:szCs w:val="28"/>
        </w:rPr>
        <w:t xml:space="preserve"> (всех остальных) активов</w:t>
      </w:r>
      <w:r w:rsidR="00FC6902">
        <w:rPr>
          <w:rFonts w:ascii="Times New Roman" w:hAnsi="Times New Roman" w:cs="Times New Roman"/>
          <w:sz w:val="28"/>
          <w:szCs w:val="28"/>
        </w:rPr>
        <w:t xml:space="preserve">, а на стороне </w:t>
      </w:r>
      <w:r w:rsidR="00AB29F7">
        <w:rPr>
          <w:rFonts w:ascii="Times New Roman" w:hAnsi="Times New Roman" w:cs="Times New Roman"/>
          <w:sz w:val="28"/>
          <w:szCs w:val="28"/>
        </w:rPr>
        <w:t>пассивов</w:t>
      </w:r>
      <w:r w:rsidR="00FC6902">
        <w:rPr>
          <w:rFonts w:ascii="Times New Roman" w:hAnsi="Times New Roman" w:cs="Times New Roman"/>
          <w:sz w:val="28"/>
          <w:szCs w:val="28"/>
        </w:rPr>
        <w:t xml:space="preserve"> – из суммы займов</w:t>
      </w:r>
      <w:proofErr w:type="gramEnd"/>
      <w:r w:rsidR="00FC6902">
        <w:rPr>
          <w:rFonts w:ascii="Times New Roman" w:hAnsi="Times New Roman" w:cs="Times New Roman"/>
          <w:sz w:val="28"/>
          <w:szCs w:val="28"/>
        </w:rPr>
        <w:t xml:space="preserve"> </w:t>
      </w:r>
      <w:proofErr w:type="gramStart"/>
      <w:r w:rsidR="00FC6902">
        <w:rPr>
          <w:rFonts w:ascii="Times New Roman" w:hAnsi="Times New Roman" w:cs="Times New Roman"/>
          <w:sz w:val="28"/>
          <w:szCs w:val="28"/>
        </w:rPr>
        <w:t>на</w:t>
      </w:r>
      <w:proofErr w:type="gramEnd"/>
      <w:r w:rsidR="00FC6902">
        <w:rPr>
          <w:rFonts w:ascii="Times New Roman" w:hAnsi="Times New Roman" w:cs="Times New Roman"/>
          <w:sz w:val="28"/>
          <w:szCs w:val="28"/>
        </w:rPr>
        <w:t xml:space="preserve"> </w:t>
      </w:r>
      <w:proofErr w:type="gramStart"/>
      <w:r w:rsidR="00FC6902">
        <w:rPr>
          <w:rFonts w:ascii="Times New Roman" w:hAnsi="Times New Roman" w:cs="Times New Roman"/>
          <w:sz w:val="28"/>
          <w:szCs w:val="28"/>
        </w:rPr>
        <w:t>рынке</w:t>
      </w:r>
      <w:proofErr w:type="gramEnd"/>
      <w:r w:rsidR="00FC6902">
        <w:rPr>
          <w:rFonts w:ascii="Times New Roman" w:hAnsi="Times New Roman" w:cs="Times New Roman"/>
          <w:sz w:val="28"/>
          <w:szCs w:val="28"/>
        </w:rPr>
        <w:t xml:space="preserve"> </w:t>
      </w:r>
      <w:proofErr w:type="gramStart"/>
      <w:r w:rsidR="00FC6902">
        <w:rPr>
          <w:rFonts w:ascii="Times New Roman" w:hAnsi="Times New Roman" w:cs="Times New Roman"/>
          <w:sz w:val="28"/>
          <w:szCs w:val="28"/>
        </w:rPr>
        <w:t>МБК</w:t>
      </w:r>
      <w:proofErr w:type="gramEnd"/>
      <w:r w:rsidR="00FC6902">
        <w:rPr>
          <w:rFonts w:ascii="Times New Roman" w:hAnsi="Times New Roman" w:cs="Times New Roman"/>
          <w:sz w:val="28"/>
          <w:szCs w:val="28"/>
        </w:rPr>
        <w:t xml:space="preserve"> (</w:t>
      </w:r>
      <w:proofErr w:type="gramStart"/>
      <w:r w:rsidR="00F8170A">
        <w:rPr>
          <w:rFonts w:ascii="Times New Roman" w:hAnsi="Times New Roman" w:cs="Times New Roman"/>
          <w:sz w:val="28"/>
          <w:szCs w:val="28"/>
        </w:rPr>
        <w:t>займов</w:t>
      </w:r>
      <w:proofErr w:type="gramEnd"/>
      <w:r w:rsidR="00F8170A">
        <w:rPr>
          <w:rFonts w:ascii="Times New Roman" w:hAnsi="Times New Roman" w:cs="Times New Roman"/>
          <w:sz w:val="28"/>
          <w:szCs w:val="28"/>
        </w:rPr>
        <w:t xml:space="preserve"> </w:t>
      </w:r>
      <w:proofErr w:type="gramStart"/>
      <w:r w:rsidR="00FC6902">
        <w:rPr>
          <w:rFonts w:ascii="Times New Roman" w:hAnsi="Times New Roman" w:cs="Times New Roman"/>
          <w:sz w:val="28"/>
          <w:szCs w:val="28"/>
        </w:rPr>
        <w:t>в</w:t>
      </w:r>
      <w:proofErr w:type="gramEnd"/>
      <w:r w:rsidR="00FC6902">
        <w:rPr>
          <w:rFonts w:ascii="Times New Roman" w:hAnsi="Times New Roman" w:cs="Times New Roman"/>
          <w:sz w:val="28"/>
          <w:szCs w:val="28"/>
        </w:rPr>
        <w:t xml:space="preserve"> </w:t>
      </w:r>
      <w:proofErr w:type="gramStart"/>
      <w:r w:rsidR="00FC6902">
        <w:rPr>
          <w:rFonts w:ascii="Times New Roman" w:hAnsi="Times New Roman" w:cs="Times New Roman"/>
          <w:sz w:val="28"/>
          <w:szCs w:val="28"/>
        </w:rPr>
        <w:t>сети</w:t>
      </w:r>
      <w:proofErr w:type="gramEnd"/>
      <w:r w:rsidR="00FC6902">
        <w:rPr>
          <w:rFonts w:ascii="Times New Roman" w:hAnsi="Times New Roman" w:cs="Times New Roman"/>
          <w:sz w:val="28"/>
          <w:szCs w:val="28"/>
        </w:rPr>
        <w:t xml:space="preserve">), </w:t>
      </w:r>
      <w:proofErr w:type="gramStart"/>
      <w:r w:rsidR="00FC6902">
        <w:rPr>
          <w:rFonts w:ascii="Times New Roman" w:hAnsi="Times New Roman" w:cs="Times New Roman"/>
          <w:sz w:val="28"/>
          <w:szCs w:val="28"/>
        </w:rPr>
        <w:t>собственного</w:t>
      </w:r>
      <w:proofErr w:type="gramEnd"/>
      <w:r w:rsidR="00FC6902">
        <w:rPr>
          <w:rFonts w:ascii="Times New Roman" w:hAnsi="Times New Roman" w:cs="Times New Roman"/>
          <w:sz w:val="28"/>
          <w:szCs w:val="28"/>
        </w:rPr>
        <w:t xml:space="preserve"> капитала и «депозитов» (всех остальных обязательств)</w:t>
      </w:r>
      <w:r w:rsidR="005D4CAB">
        <w:rPr>
          <w:rFonts w:ascii="Times New Roman" w:hAnsi="Times New Roman" w:cs="Times New Roman"/>
          <w:sz w:val="28"/>
          <w:szCs w:val="28"/>
        </w:rPr>
        <w:t>.</w:t>
      </w:r>
    </w:p>
    <w:p w:rsidR="00A23889" w:rsidRDefault="00A00ED1" w:rsidP="001F3E3C">
      <w:pPr>
        <w:spacing w:after="0" w:line="360" w:lineRule="auto"/>
        <w:ind w:left="-11" w:firstLine="720"/>
        <w:jc w:val="both"/>
        <w:rPr>
          <w:rFonts w:ascii="Times New Roman" w:hAnsi="Times New Roman" w:cs="Times New Roman"/>
          <w:sz w:val="28"/>
          <w:szCs w:val="28"/>
        </w:rPr>
      </w:pPr>
      <w:r>
        <w:rPr>
          <w:rFonts w:ascii="Times New Roman" w:hAnsi="Times New Roman" w:cs="Times New Roman"/>
          <w:sz w:val="28"/>
          <w:szCs w:val="28"/>
        </w:rPr>
        <w:t xml:space="preserve">В первую очередь </w:t>
      </w:r>
      <w:r w:rsidR="00A23889">
        <w:rPr>
          <w:rFonts w:ascii="Times New Roman" w:hAnsi="Times New Roman" w:cs="Times New Roman"/>
          <w:sz w:val="28"/>
          <w:szCs w:val="28"/>
        </w:rPr>
        <w:t xml:space="preserve">определим </w:t>
      </w:r>
      <w:r w:rsidR="000F4C40">
        <w:rPr>
          <w:rFonts w:ascii="Times New Roman" w:hAnsi="Times New Roman" w:cs="Times New Roman"/>
          <w:sz w:val="28"/>
          <w:szCs w:val="28"/>
        </w:rPr>
        <w:t xml:space="preserve">характеристики рынка в целом. Начнем с </w:t>
      </w:r>
      <w:r w:rsidR="00A23889">
        <w:rPr>
          <w:rFonts w:ascii="Times New Roman" w:hAnsi="Times New Roman" w:cs="Times New Roman"/>
          <w:sz w:val="28"/>
          <w:szCs w:val="28"/>
        </w:rPr>
        <w:t>и</w:t>
      </w:r>
      <w:r w:rsidR="00AC4DF9">
        <w:rPr>
          <w:rFonts w:ascii="Times New Roman" w:hAnsi="Times New Roman" w:cs="Times New Roman"/>
          <w:sz w:val="28"/>
          <w:szCs w:val="28"/>
        </w:rPr>
        <w:t>сходно</w:t>
      </w:r>
      <w:r w:rsidR="000F4C40">
        <w:rPr>
          <w:rFonts w:ascii="Times New Roman" w:hAnsi="Times New Roman" w:cs="Times New Roman"/>
          <w:sz w:val="28"/>
          <w:szCs w:val="28"/>
        </w:rPr>
        <w:t>го</w:t>
      </w:r>
      <w:r w:rsidR="00AC4DF9">
        <w:rPr>
          <w:rFonts w:ascii="Times New Roman" w:hAnsi="Times New Roman" w:cs="Times New Roman"/>
          <w:sz w:val="28"/>
          <w:szCs w:val="28"/>
        </w:rPr>
        <w:t xml:space="preserve"> значени</w:t>
      </w:r>
      <w:r w:rsidR="000F4C40">
        <w:rPr>
          <w:rFonts w:ascii="Times New Roman" w:hAnsi="Times New Roman" w:cs="Times New Roman"/>
          <w:sz w:val="28"/>
          <w:szCs w:val="28"/>
        </w:rPr>
        <w:t>я</w:t>
      </w:r>
      <w:r w:rsidR="00AC4DF9">
        <w:rPr>
          <w:rFonts w:ascii="Times New Roman" w:hAnsi="Times New Roman" w:cs="Times New Roman"/>
          <w:sz w:val="28"/>
          <w:szCs w:val="28"/>
        </w:rPr>
        <w:t xml:space="preserve"> совокупных активов</w:t>
      </w:r>
      <w:r w:rsidR="00A23889">
        <w:rPr>
          <w:rFonts w:ascii="Times New Roman" w:hAnsi="Times New Roman" w:cs="Times New Roman"/>
          <w:sz w:val="28"/>
          <w:szCs w:val="28"/>
        </w:rPr>
        <w:t xml:space="preserve"> банков-участников сети</w:t>
      </w:r>
      <w:r w:rsidR="00F637C5">
        <w:rPr>
          <w:rFonts w:ascii="Times New Roman" w:hAnsi="Times New Roman" w:cs="Times New Roman"/>
          <w:sz w:val="28"/>
          <w:szCs w:val="28"/>
        </w:rPr>
        <w:t>.</w:t>
      </w:r>
      <w:r w:rsidR="007A12DA">
        <w:rPr>
          <w:rFonts w:ascii="Times New Roman" w:hAnsi="Times New Roman" w:cs="Times New Roman"/>
          <w:sz w:val="28"/>
          <w:szCs w:val="28"/>
        </w:rPr>
        <w:t xml:space="preserve"> </w:t>
      </w:r>
      <w:proofErr w:type="gramStart"/>
      <w:r w:rsidR="00F637C5">
        <w:rPr>
          <w:rFonts w:ascii="Times New Roman" w:hAnsi="Times New Roman" w:cs="Times New Roman"/>
          <w:sz w:val="28"/>
          <w:szCs w:val="28"/>
        </w:rPr>
        <w:t>И</w:t>
      </w:r>
      <w:r w:rsidR="007A12DA">
        <w:rPr>
          <w:rFonts w:ascii="Times New Roman" w:hAnsi="Times New Roman" w:cs="Times New Roman"/>
          <w:sz w:val="28"/>
          <w:szCs w:val="28"/>
        </w:rPr>
        <w:t>звестно</w:t>
      </w:r>
      <w:r w:rsidR="00A23889">
        <w:rPr>
          <w:rFonts w:ascii="Times New Roman" w:hAnsi="Times New Roman" w:cs="Times New Roman"/>
          <w:sz w:val="28"/>
          <w:szCs w:val="28"/>
        </w:rPr>
        <w:t xml:space="preserve">, что </w:t>
      </w:r>
      <w:r w:rsidR="00532454">
        <w:rPr>
          <w:rFonts w:ascii="Times New Roman" w:hAnsi="Times New Roman" w:cs="Times New Roman"/>
          <w:sz w:val="28"/>
          <w:szCs w:val="28"/>
        </w:rPr>
        <w:t xml:space="preserve">суммарная </w:t>
      </w:r>
      <w:r w:rsidR="00A23889">
        <w:rPr>
          <w:rFonts w:ascii="Times New Roman" w:hAnsi="Times New Roman" w:cs="Times New Roman"/>
          <w:sz w:val="28"/>
          <w:szCs w:val="28"/>
        </w:rPr>
        <w:t xml:space="preserve">величина активов на рынке МБК (рынке </w:t>
      </w:r>
      <w:r w:rsidR="00A23889">
        <w:rPr>
          <w:rFonts w:ascii="Times New Roman" w:hAnsi="Times New Roman" w:cs="Times New Roman"/>
          <w:sz w:val="28"/>
          <w:szCs w:val="28"/>
          <w:lang w:val="en-US"/>
        </w:rPr>
        <w:t>MIC</w:t>
      </w:r>
      <w:r w:rsidR="005A1082">
        <w:rPr>
          <w:rFonts w:ascii="Times New Roman" w:hAnsi="Times New Roman" w:cs="Times New Roman"/>
          <w:sz w:val="28"/>
          <w:szCs w:val="28"/>
        </w:rPr>
        <w:t xml:space="preserve"> Италии</w:t>
      </w:r>
      <w:r w:rsidR="00A23889" w:rsidRPr="00A23889">
        <w:rPr>
          <w:rFonts w:ascii="Times New Roman" w:hAnsi="Times New Roman" w:cs="Times New Roman"/>
          <w:sz w:val="28"/>
          <w:szCs w:val="28"/>
        </w:rPr>
        <w:t xml:space="preserve">) </w:t>
      </w:r>
      <w:r w:rsidR="00693767">
        <w:rPr>
          <w:rFonts w:ascii="Times New Roman" w:hAnsi="Times New Roman" w:cs="Times New Roman"/>
          <w:sz w:val="28"/>
          <w:szCs w:val="28"/>
        </w:rPr>
        <w:t>в среднем на конец недели в октябре-декабре 2010 года состав</w:t>
      </w:r>
      <w:r w:rsidR="000B0779">
        <w:rPr>
          <w:rFonts w:ascii="Times New Roman" w:hAnsi="Times New Roman" w:cs="Times New Roman"/>
          <w:sz w:val="28"/>
          <w:szCs w:val="28"/>
        </w:rPr>
        <w:t>ля</w:t>
      </w:r>
      <w:r w:rsidR="00693767">
        <w:rPr>
          <w:rFonts w:ascii="Times New Roman" w:hAnsi="Times New Roman" w:cs="Times New Roman"/>
          <w:sz w:val="28"/>
          <w:szCs w:val="28"/>
        </w:rPr>
        <w:t>ла 8 800 миллионов евро</w:t>
      </w:r>
      <w:r w:rsidR="00797DBB">
        <w:rPr>
          <w:rStyle w:val="a6"/>
          <w:rFonts w:ascii="Times New Roman" w:hAnsi="Times New Roman" w:cs="Times New Roman"/>
          <w:sz w:val="28"/>
          <w:szCs w:val="28"/>
        </w:rPr>
        <w:footnoteReference w:id="32"/>
      </w:r>
      <w:r w:rsidR="00B42BB5">
        <w:rPr>
          <w:rFonts w:ascii="Times New Roman" w:hAnsi="Times New Roman" w:cs="Times New Roman"/>
          <w:sz w:val="28"/>
          <w:szCs w:val="28"/>
        </w:rPr>
        <w:t>.</w:t>
      </w:r>
      <w:r w:rsidR="00F637C5">
        <w:rPr>
          <w:rFonts w:ascii="Times New Roman" w:hAnsi="Times New Roman" w:cs="Times New Roman"/>
          <w:sz w:val="28"/>
          <w:szCs w:val="28"/>
        </w:rPr>
        <w:t xml:space="preserve"> Учитывая и перенося на нашу сеть тот факт, что для рынка Италии на конец 2010 г. активы на рынке МБК составляли 13% от совокупных активов банков</w:t>
      </w:r>
      <w:r w:rsidR="005D4CAB">
        <w:rPr>
          <w:rStyle w:val="a6"/>
          <w:rFonts w:ascii="Times New Roman" w:hAnsi="Times New Roman" w:cs="Times New Roman"/>
          <w:sz w:val="28"/>
          <w:szCs w:val="28"/>
        </w:rPr>
        <w:footnoteReference w:id="33"/>
      </w:r>
      <w:r w:rsidR="00F637C5">
        <w:rPr>
          <w:rFonts w:ascii="Times New Roman" w:hAnsi="Times New Roman" w:cs="Times New Roman"/>
          <w:sz w:val="28"/>
          <w:szCs w:val="28"/>
        </w:rPr>
        <w:t xml:space="preserve">, получаем суммарную величину активов банков-участников сети, равную </w:t>
      </w:r>
      <w:r w:rsidR="00FE1CBA">
        <w:rPr>
          <w:rFonts w:ascii="Times New Roman" w:hAnsi="Times New Roman" w:cs="Times New Roman"/>
          <w:sz w:val="28"/>
          <w:szCs w:val="28"/>
        </w:rPr>
        <w:t>примерно 67</w:t>
      </w:r>
      <w:proofErr w:type="gramEnd"/>
      <w:r w:rsidR="00FE1CBA">
        <w:rPr>
          <w:rFonts w:ascii="Times New Roman" w:hAnsi="Times New Roman" w:cs="Times New Roman"/>
          <w:sz w:val="28"/>
          <w:szCs w:val="28"/>
        </w:rPr>
        <w:t> 700 миллион</w:t>
      </w:r>
      <w:r w:rsidR="00AB629C">
        <w:rPr>
          <w:rFonts w:ascii="Times New Roman" w:hAnsi="Times New Roman" w:cs="Times New Roman"/>
          <w:sz w:val="28"/>
          <w:szCs w:val="28"/>
        </w:rPr>
        <w:t>ам</w:t>
      </w:r>
      <w:r w:rsidR="00FE1CBA">
        <w:rPr>
          <w:rFonts w:ascii="Times New Roman" w:hAnsi="Times New Roman" w:cs="Times New Roman"/>
          <w:sz w:val="28"/>
          <w:szCs w:val="28"/>
        </w:rPr>
        <w:t xml:space="preserve"> евро.</w:t>
      </w:r>
      <w:r w:rsidR="000F4C40">
        <w:rPr>
          <w:rFonts w:ascii="Times New Roman" w:hAnsi="Times New Roman" w:cs="Times New Roman"/>
          <w:sz w:val="28"/>
          <w:szCs w:val="28"/>
        </w:rPr>
        <w:t xml:space="preserve"> В программе эти характеристики сети </w:t>
      </w:r>
      <w:r w:rsidR="008B0213">
        <w:rPr>
          <w:rFonts w:ascii="Times New Roman" w:hAnsi="Times New Roman" w:cs="Times New Roman"/>
          <w:sz w:val="28"/>
          <w:szCs w:val="28"/>
        </w:rPr>
        <w:t>необходимо представить</w:t>
      </w:r>
      <w:r w:rsidR="00EB4FD2">
        <w:rPr>
          <w:rFonts w:ascii="Times New Roman" w:hAnsi="Times New Roman" w:cs="Times New Roman"/>
          <w:sz w:val="28"/>
          <w:szCs w:val="28"/>
        </w:rPr>
        <w:t xml:space="preserve"> в </w:t>
      </w:r>
      <w:r w:rsidR="008B0213">
        <w:rPr>
          <w:rFonts w:ascii="Times New Roman" w:hAnsi="Times New Roman" w:cs="Times New Roman"/>
          <w:sz w:val="28"/>
          <w:szCs w:val="28"/>
        </w:rPr>
        <w:t xml:space="preserve">несколько </w:t>
      </w:r>
      <w:r w:rsidR="00EB4FD2">
        <w:rPr>
          <w:rFonts w:ascii="Times New Roman" w:hAnsi="Times New Roman" w:cs="Times New Roman"/>
          <w:sz w:val="28"/>
          <w:szCs w:val="28"/>
        </w:rPr>
        <w:t xml:space="preserve">ином виде: </w:t>
      </w:r>
      <w:r w:rsidR="008E233F">
        <w:rPr>
          <w:rFonts w:ascii="Times New Roman" w:hAnsi="Times New Roman" w:cs="Times New Roman"/>
          <w:sz w:val="28"/>
          <w:szCs w:val="28"/>
        </w:rPr>
        <w:t>зада</w:t>
      </w:r>
      <w:r w:rsidR="008B0213">
        <w:rPr>
          <w:rFonts w:ascii="Times New Roman" w:hAnsi="Times New Roman" w:cs="Times New Roman"/>
          <w:sz w:val="28"/>
          <w:szCs w:val="28"/>
        </w:rPr>
        <w:t>ется</w:t>
      </w:r>
      <w:r w:rsidR="008E233F">
        <w:rPr>
          <w:rFonts w:ascii="Times New Roman" w:hAnsi="Times New Roman" w:cs="Times New Roman"/>
          <w:sz w:val="28"/>
          <w:szCs w:val="28"/>
        </w:rPr>
        <w:t xml:space="preserve"> объем «внешних» активов (рав</w:t>
      </w:r>
      <w:r w:rsidR="008B0213">
        <w:rPr>
          <w:rFonts w:ascii="Times New Roman" w:hAnsi="Times New Roman" w:cs="Times New Roman"/>
          <w:sz w:val="28"/>
          <w:szCs w:val="28"/>
        </w:rPr>
        <w:t>ный</w:t>
      </w:r>
      <w:r w:rsidR="008E233F">
        <w:rPr>
          <w:rFonts w:ascii="Times New Roman" w:hAnsi="Times New Roman" w:cs="Times New Roman"/>
          <w:sz w:val="28"/>
          <w:szCs w:val="28"/>
        </w:rPr>
        <w:t xml:space="preserve">, соответственно, </w:t>
      </w:r>
      <w:r w:rsidR="008B0213">
        <w:rPr>
          <w:rFonts w:ascii="Times New Roman" w:hAnsi="Times New Roman" w:cs="Times New Roman"/>
          <w:sz w:val="28"/>
          <w:szCs w:val="28"/>
        </w:rPr>
        <w:t>58 900 млн. евро) и их отношение к совокупным активам (87%).</w:t>
      </w:r>
      <w:r w:rsidR="004A4744">
        <w:rPr>
          <w:rFonts w:ascii="Times New Roman" w:hAnsi="Times New Roman" w:cs="Times New Roman"/>
          <w:sz w:val="28"/>
          <w:szCs w:val="28"/>
        </w:rPr>
        <w:t xml:space="preserve"> Таким образом, это позволяет отразить и величину совокупных активов банков-участников, и величину активов рынка МБК в сети, и их отношение к совокупным активам.</w:t>
      </w:r>
    </w:p>
    <w:p w:rsidR="000F061C" w:rsidRPr="00423611" w:rsidRDefault="000F061C" w:rsidP="000F061C">
      <w:pPr>
        <w:spacing w:after="0" w:line="360" w:lineRule="auto"/>
        <w:ind w:left="-11" w:firstLine="720"/>
        <w:jc w:val="both"/>
        <w:rPr>
          <w:rFonts w:ascii="Times New Roman" w:hAnsi="Times New Roman" w:cs="Times New Roman"/>
          <w:sz w:val="28"/>
          <w:szCs w:val="28"/>
        </w:rPr>
      </w:pPr>
      <w:r>
        <w:rPr>
          <w:rFonts w:ascii="Times New Roman" w:hAnsi="Times New Roman" w:cs="Times New Roman"/>
          <w:sz w:val="28"/>
          <w:szCs w:val="28"/>
        </w:rPr>
        <w:t>Исходное значение отношения собственного капитала банков к совокупным активам принимаем равным 0,09 (9%), что соответствует среднему показателю для банков Италии на конец 2010 года</w:t>
      </w:r>
      <w:r>
        <w:rPr>
          <w:rStyle w:val="a6"/>
          <w:rFonts w:ascii="Times New Roman" w:hAnsi="Times New Roman" w:cs="Times New Roman"/>
          <w:sz w:val="28"/>
          <w:szCs w:val="28"/>
        </w:rPr>
        <w:footnoteReference w:id="34"/>
      </w:r>
      <w:r>
        <w:rPr>
          <w:rFonts w:ascii="Times New Roman" w:hAnsi="Times New Roman" w:cs="Times New Roman"/>
          <w:sz w:val="28"/>
          <w:szCs w:val="28"/>
        </w:rPr>
        <w:t xml:space="preserve">. 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устанавливается совокупный объем </w:t>
      </w:r>
      <w:r w:rsidR="003C1F99">
        <w:rPr>
          <w:rFonts w:ascii="Times New Roman" w:hAnsi="Times New Roman" w:cs="Times New Roman"/>
          <w:sz w:val="28"/>
          <w:szCs w:val="28"/>
        </w:rPr>
        <w:t>собственного капитала</w:t>
      </w:r>
      <w:r>
        <w:rPr>
          <w:rFonts w:ascii="Times New Roman" w:hAnsi="Times New Roman" w:cs="Times New Roman"/>
          <w:sz w:val="28"/>
          <w:szCs w:val="28"/>
        </w:rPr>
        <w:t xml:space="preserve"> банков-участников рынка. </w:t>
      </w:r>
      <w:proofErr w:type="gramStart"/>
      <w:r>
        <w:rPr>
          <w:rFonts w:ascii="Times New Roman" w:hAnsi="Times New Roman" w:cs="Times New Roman"/>
          <w:sz w:val="28"/>
          <w:szCs w:val="28"/>
        </w:rPr>
        <w:t xml:space="preserve">Стоит отметить, что в программе, с помощью которой реализуется наша модель, предполагается фиксированное значение отношения собственного капитала (именуемого </w:t>
      </w:r>
      <w:r>
        <w:rPr>
          <w:rFonts w:ascii="Times New Roman" w:hAnsi="Times New Roman" w:cs="Times New Roman"/>
          <w:sz w:val="28"/>
          <w:szCs w:val="28"/>
          <w:lang w:val="en-US"/>
        </w:rPr>
        <w:t>net</w:t>
      </w:r>
      <w:r w:rsidRPr="007F4EF9">
        <w:rPr>
          <w:rFonts w:ascii="Times New Roman" w:hAnsi="Times New Roman" w:cs="Times New Roman"/>
          <w:sz w:val="28"/>
          <w:szCs w:val="28"/>
        </w:rPr>
        <w:t xml:space="preserve"> </w:t>
      </w:r>
      <w:r>
        <w:rPr>
          <w:rFonts w:ascii="Times New Roman" w:hAnsi="Times New Roman" w:cs="Times New Roman"/>
          <w:sz w:val="28"/>
          <w:szCs w:val="28"/>
          <w:lang w:val="en-US"/>
        </w:rPr>
        <w:t>worth</w:t>
      </w:r>
      <w:r w:rsidRPr="007F4EF9">
        <w:rPr>
          <w:rFonts w:ascii="Times New Roman" w:hAnsi="Times New Roman" w:cs="Times New Roman"/>
          <w:sz w:val="28"/>
          <w:szCs w:val="28"/>
        </w:rPr>
        <w:t>)</w:t>
      </w:r>
      <w:r>
        <w:rPr>
          <w:rFonts w:ascii="Times New Roman" w:hAnsi="Times New Roman" w:cs="Times New Roman"/>
          <w:sz w:val="28"/>
          <w:szCs w:val="28"/>
        </w:rPr>
        <w:t xml:space="preserve"> к совокупным активам для всех участников, что  позволяет сконцентрироваться на общих </w:t>
      </w:r>
      <w:r>
        <w:rPr>
          <w:rFonts w:ascii="Times New Roman" w:hAnsi="Times New Roman" w:cs="Times New Roman"/>
          <w:sz w:val="28"/>
          <w:szCs w:val="28"/>
        </w:rPr>
        <w:lastRenderedPageBreak/>
        <w:t>выводах для рынка</w:t>
      </w:r>
      <w:r w:rsidR="0074777A">
        <w:rPr>
          <w:rFonts w:ascii="Times New Roman" w:hAnsi="Times New Roman" w:cs="Times New Roman"/>
          <w:sz w:val="28"/>
          <w:szCs w:val="28"/>
        </w:rPr>
        <w:t xml:space="preserve"> (то есть на выводах относительно подверженности рынка МБК риску «заражения» при определенных совокупных объемах собственного капитала в банковской системе)</w:t>
      </w:r>
      <w:r>
        <w:rPr>
          <w:rFonts w:ascii="Times New Roman" w:hAnsi="Times New Roman" w:cs="Times New Roman"/>
          <w:sz w:val="28"/>
          <w:szCs w:val="28"/>
        </w:rPr>
        <w:t>.</w:t>
      </w:r>
      <w:proofErr w:type="gramEnd"/>
    </w:p>
    <w:p w:rsidR="004A4744" w:rsidRDefault="003E7565" w:rsidP="001F3E3C">
      <w:pPr>
        <w:spacing w:after="0" w:line="360" w:lineRule="auto"/>
        <w:ind w:left="-11" w:firstLine="720"/>
        <w:jc w:val="both"/>
        <w:rPr>
          <w:rFonts w:ascii="Times New Roman" w:hAnsi="Times New Roman" w:cs="Times New Roman"/>
          <w:sz w:val="28"/>
          <w:szCs w:val="28"/>
        </w:rPr>
      </w:pPr>
      <w:r>
        <w:rPr>
          <w:rFonts w:ascii="Times New Roman" w:hAnsi="Times New Roman" w:cs="Times New Roman"/>
          <w:sz w:val="28"/>
          <w:szCs w:val="28"/>
        </w:rPr>
        <w:t>Размер займа одного банка-участника другому участнику (вес каждого ребра) в каждой реализации случайного графа</w:t>
      </w:r>
      <w:r w:rsidR="002A7832">
        <w:rPr>
          <w:rFonts w:ascii="Times New Roman" w:hAnsi="Times New Roman" w:cs="Times New Roman"/>
          <w:sz w:val="28"/>
          <w:szCs w:val="28"/>
        </w:rPr>
        <w:t>, имеющего определенные заданные параметры,</w:t>
      </w:r>
      <w:r>
        <w:rPr>
          <w:rFonts w:ascii="Times New Roman" w:hAnsi="Times New Roman" w:cs="Times New Roman"/>
          <w:sz w:val="28"/>
          <w:szCs w:val="28"/>
        </w:rPr>
        <w:t xml:space="preserve"> определяется следующим образом: </w:t>
      </w:r>
      <w:r w:rsidR="002A7832">
        <w:rPr>
          <w:rFonts w:ascii="Times New Roman" w:hAnsi="Times New Roman" w:cs="Times New Roman"/>
          <w:sz w:val="28"/>
          <w:szCs w:val="28"/>
        </w:rPr>
        <w:t xml:space="preserve">совокупный объем активов на рынке МБК делится на </w:t>
      </w:r>
      <w:r w:rsidR="00AD02D2">
        <w:rPr>
          <w:rFonts w:ascii="Times New Roman" w:hAnsi="Times New Roman" w:cs="Times New Roman"/>
          <w:sz w:val="28"/>
          <w:szCs w:val="28"/>
        </w:rPr>
        <w:t>общее число ребер-связей в сети, и ребрам присваивается полученный таким образом вес.</w:t>
      </w:r>
      <w:r w:rsidR="004F484C">
        <w:rPr>
          <w:rFonts w:ascii="Times New Roman" w:hAnsi="Times New Roman" w:cs="Times New Roman"/>
          <w:sz w:val="28"/>
          <w:szCs w:val="28"/>
        </w:rPr>
        <w:t xml:space="preserve"> </w:t>
      </w:r>
      <w:proofErr w:type="gramStart"/>
      <w:r w:rsidR="004F484C">
        <w:rPr>
          <w:rFonts w:ascii="Times New Roman" w:hAnsi="Times New Roman" w:cs="Times New Roman"/>
          <w:sz w:val="28"/>
          <w:szCs w:val="28"/>
        </w:rPr>
        <w:t xml:space="preserve">Исходя из </w:t>
      </w:r>
      <w:r w:rsidR="00D723C8">
        <w:rPr>
          <w:rFonts w:ascii="Times New Roman" w:hAnsi="Times New Roman" w:cs="Times New Roman"/>
          <w:sz w:val="28"/>
          <w:szCs w:val="28"/>
        </w:rPr>
        <w:t>получившегося суммарного веса входящих и исходящих ребер</w:t>
      </w:r>
      <w:r w:rsidR="00502FC6">
        <w:rPr>
          <w:rFonts w:ascii="Times New Roman" w:hAnsi="Times New Roman" w:cs="Times New Roman"/>
          <w:sz w:val="28"/>
          <w:szCs w:val="28"/>
        </w:rPr>
        <w:t xml:space="preserve"> банка-узла</w:t>
      </w:r>
      <w:r w:rsidR="000F061C">
        <w:rPr>
          <w:rFonts w:ascii="Times New Roman" w:hAnsi="Times New Roman" w:cs="Times New Roman"/>
          <w:sz w:val="28"/>
          <w:szCs w:val="28"/>
        </w:rPr>
        <w:t xml:space="preserve"> </w:t>
      </w:r>
      <w:r w:rsidR="00502FC6">
        <w:rPr>
          <w:rFonts w:ascii="Times New Roman" w:hAnsi="Times New Roman" w:cs="Times New Roman"/>
          <w:sz w:val="28"/>
          <w:szCs w:val="28"/>
        </w:rPr>
        <w:t>определяется</w:t>
      </w:r>
      <w:proofErr w:type="gramEnd"/>
      <w:r w:rsidR="00502FC6">
        <w:rPr>
          <w:rFonts w:ascii="Times New Roman" w:hAnsi="Times New Roman" w:cs="Times New Roman"/>
          <w:sz w:val="28"/>
          <w:szCs w:val="28"/>
        </w:rPr>
        <w:t xml:space="preserve"> объем его активов и обязательств на рынке МБК.</w:t>
      </w:r>
      <w:r w:rsidR="00092B2E">
        <w:rPr>
          <w:rFonts w:ascii="Times New Roman" w:hAnsi="Times New Roman" w:cs="Times New Roman"/>
          <w:sz w:val="28"/>
          <w:szCs w:val="28"/>
        </w:rPr>
        <w:t xml:space="preserve"> </w:t>
      </w:r>
      <w:proofErr w:type="gramStart"/>
      <w:r w:rsidR="00092B2E">
        <w:rPr>
          <w:rFonts w:ascii="Times New Roman" w:hAnsi="Times New Roman" w:cs="Times New Roman"/>
          <w:sz w:val="28"/>
          <w:szCs w:val="28"/>
        </w:rPr>
        <w:t>В реализации графа</w:t>
      </w:r>
      <w:r w:rsidR="00B42948">
        <w:rPr>
          <w:rFonts w:ascii="Times New Roman" w:hAnsi="Times New Roman" w:cs="Times New Roman"/>
          <w:sz w:val="28"/>
          <w:szCs w:val="28"/>
        </w:rPr>
        <w:t xml:space="preserve"> с заданными на уровне рынка параметрами</w:t>
      </w:r>
      <w:r w:rsidR="00092B2E">
        <w:rPr>
          <w:rFonts w:ascii="Times New Roman" w:hAnsi="Times New Roman" w:cs="Times New Roman"/>
          <w:sz w:val="28"/>
          <w:szCs w:val="28"/>
        </w:rPr>
        <w:t>, размер внешних активов каждого банка определяется следующим образом: сначала каждому банку</w:t>
      </w:r>
      <w:r w:rsidR="00B06C52">
        <w:rPr>
          <w:rFonts w:ascii="Times New Roman" w:hAnsi="Times New Roman" w:cs="Times New Roman"/>
          <w:sz w:val="28"/>
          <w:szCs w:val="28"/>
        </w:rPr>
        <w:t>-участнику сети</w:t>
      </w:r>
      <w:r w:rsidR="00092B2E">
        <w:rPr>
          <w:rFonts w:ascii="Times New Roman" w:hAnsi="Times New Roman" w:cs="Times New Roman"/>
          <w:sz w:val="28"/>
          <w:szCs w:val="28"/>
        </w:rPr>
        <w:t xml:space="preserve"> присваивается </w:t>
      </w:r>
      <w:r w:rsidR="00B42948">
        <w:rPr>
          <w:rFonts w:ascii="Times New Roman" w:hAnsi="Times New Roman" w:cs="Times New Roman"/>
          <w:sz w:val="28"/>
          <w:szCs w:val="28"/>
        </w:rPr>
        <w:t xml:space="preserve">объем «внешних» активов, равный </w:t>
      </w:r>
      <w:r w:rsidR="00131198">
        <w:rPr>
          <w:rFonts w:ascii="Times New Roman" w:hAnsi="Times New Roman" w:cs="Times New Roman"/>
          <w:sz w:val="28"/>
          <w:szCs w:val="28"/>
        </w:rPr>
        <w:t>его чистым займам на рынке МБК (</w:t>
      </w:r>
      <w:r w:rsidR="00B42948">
        <w:rPr>
          <w:rFonts w:ascii="Times New Roman" w:hAnsi="Times New Roman" w:cs="Times New Roman"/>
          <w:sz w:val="28"/>
          <w:szCs w:val="28"/>
        </w:rPr>
        <w:t>разнице между займами и активами банка на рынке</w:t>
      </w:r>
      <w:r w:rsidR="00131198">
        <w:rPr>
          <w:rFonts w:ascii="Times New Roman" w:hAnsi="Times New Roman" w:cs="Times New Roman"/>
          <w:sz w:val="28"/>
          <w:szCs w:val="28"/>
        </w:rPr>
        <w:t>)</w:t>
      </w:r>
      <w:r w:rsidR="00B42948">
        <w:rPr>
          <w:rFonts w:ascii="Times New Roman" w:hAnsi="Times New Roman" w:cs="Times New Roman"/>
          <w:sz w:val="28"/>
          <w:szCs w:val="28"/>
        </w:rPr>
        <w:t xml:space="preserve"> или нулю (если активы банка на рынке МБК больше или равны </w:t>
      </w:r>
      <w:r w:rsidR="00131198">
        <w:rPr>
          <w:rFonts w:ascii="Times New Roman" w:hAnsi="Times New Roman" w:cs="Times New Roman"/>
          <w:sz w:val="28"/>
          <w:szCs w:val="28"/>
        </w:rPr>
        <w:t>его займам).</w:t>
      </w:r>
      <w:proofErr w:type="gramEnd"/>
      <w:r w:rsidR="00131198">
        <w:rPr>
          <w:rFonts w:ascii="Times New Roman" w:hAnsi="Times New Roman" w:cs="Times New Roman"/>
          <w:sz w:val="28"/>
          <w:szCs w:val="28"/>
        </w:rPr>
        <w:t xml:space="preserve"> </w:t>
      </w:r>
      <w:r w:rsidR="0004041B">
        <w:rPr>
          <w:rFonts w:ascii="Times New Roman" w:hAnsi="Times New Roman" w:cs="Times New Roman"/>
          <w:sz w:val="28"/>
          <w:szCs w:val="28"/>
        </w:rPr>
        <w:t>Оставшаяся величина суммарных «внешних» активов банков</w:t>
      </w:r>
      <w:r w:rsidR="00265AC9">
        <w:rPr>
          <w:rFonts w:ascii="Times New Roman" w:hAnsi="Times New Roman" w:cs="Times New Roman"/>
          <w:sz w:val="28"/>
          <w:szCs w:val="28"/>
        </w:rPr>
        <w:t xml:space="preserve"> (или суммарных внешних активов определенного типа банков для ситуации гетерогенных банков)</w:t>
      </w:r>
      <w:r w:rsidR="0004041B">
        <w:rPr>
          <w:rFonts w:ascii="Times New Roman" w:hAnsi="Times New Roman" w:cs="Times New Roman"/>
          <w:sz w:val="28"/>
          <w:szCs w:val="28"/>
        </w:rPr>
        <w:t xml:space="preserve"> поровну распределяется между </w:t>
      </w:r>
      <w:r w:rsidR="00E94DBD">
        <w:rPr>
          <w:rFonts w:ascii="Times New Roman" w:hAnsi="Times New Roman" w:cs="Times New Roman"/>
          <w:sz w:val="28"/>
          <w:szCs w:val="28"/>
        </w:rPr>
        <w:t xml:space="preserve">всеми </w:t>
      </w:r>
      <w:r w:rsidR="0004041B">
        <w:rPr>
          <w:rFonts w:ascii="Times New Roman" w:hAnsi="Times New Roman" w:cs="Times New Roman"/>
          <w:sz w:val="28"/>
          <w:szCs w:val="28"/>
        </w:rPr>
        <w:t>участниками</w:t>
      </w:r>
      <w:r w:rsidR="00E94DBD">
        <w:rPr>
          <w:rFonts w:ascii="Times New Roman" w:hAnsi="Times New Roman" w:cs="Times New Roman"/>
          <w:sz w:val="28"/>
          <w:szCs w:val="28"/>
        </w:rPr>
        <w:t xml:space="preserve"> рынка</w:t>
      </w:r>
      <w:r w:rsidR="007D5A8B">
        <w:rPr>
          <w:rFonts w:ascii="Times New Roman" w:hAnsi="Times New Roman" w:cs="Times New Roman"/>
          <w:sz w:val="28"/>
          <w:szCs w:val="28"/>
        </w:rPr>
        <w:t xml:space="preserve"> (или всеми банками определенного типа)</w:t>
      </w:r>
      <w:r w:rsidR="00E94DBD">
        <w:rPr>
          <w:rFonts w:ascii="Times New Roman" w:hAnsi="Times New Roman" w:cs="Times New Roman"/>
          <w:sz w:val="28"/>
          <w:szCs w:val="28"/>
        </w:rPr>
        <w:t xml:space="preserve">, в итоге получается </w:t>
      </w:r>
      <w:r w:rsidR="00B51E8F">
        <w:rPr>
          <w:rFonts w:ascii="Times New Roman" w:hAnsi="Times New Roman" w:cs="Times New Roman"/>
          <w:sz w:val="28"/>
          <w:szCs w:val="28"/>
        </w:rPr>
        <w:t>величина «внешних» активов каждого банка-узла.</w:t>
      </w:r>
      <w:r w:rsidR="007D5A8B">
        <w:rPr>
          <w:rFonts w:ascii="Times New Roman" w:hAnsi="Times New Roman" w:cs="Times New Roman"/>
          <w:sz w:val="28"/>
          <w:szCs w:val="28"/>
        </w:rPr>
        <w:t xml:space="preserve"> Сумма активов на рынке МБК и внешних активов каждого банка дает объем его совокупных активов (равных пассивам). На ее основе определяется объем собственного капитала банка-узла как одинаковая для всех банков доля от активов.</w:t>
      </w:r>
      <w:r w:rsidR="00F376EA">
        <w:rPr>
          <w:rFonts w:ascii="Times New Roman" w:hAnsi="Times New Roman" w:cs="Times New Roman"/>
          <w:sz w:val="28"/>
          <w:szCs w:val="28"/>
        </w:rPr>
        <w:t xml:space="preserve"> Наконец, размер «депозитов» в каждом банке устанавливается как его совокупные активы за вычетом межбанковских обязательств и собственного капитала банка.</w:t>
      </w:r>
      <w:r w:rsidR="009D2A33">
        <w:rPr>
          <w:rFonts w:ascii="Times New Roman" w:hAnsi="Times New Roman" w:cs="Times New Roman"/>
          <w:sz w:val="28"/>
          <w:szCs w:val="28"/>
        </w:rPr>
        <w:t xml:space="preserve"> Пример получаемого в реализации графа баланса банка пр</w:t>
      </w:r>
      <w:r w:rsidR="00FE55D0">
        <w:rPr>
          <w:rFonts w:ascii="Times New Roman" w:hAnsi="Times New Roman" w:cs="Times New Roman"/>
          <w:sz w:val="28"/>
          <w:szCs w:val="28"/>
        </w:rPr>
        <w:t>едставлен в Приложении 2</w:t>
      </w:r>
      <w:r w:rsidR="009D2A33">
        <w:rPr>
          <w:rFonts w:ascii="Times New Roman" w:hAnsi="Times New Roman" w:cs="Times New Roman"/>
          <w:sz w:val="28"/>
          <w:szCs w:val="28"/>
        </w:rPr>
        <w:t>.</w:t>
      </w:r>
    </w:p>
    <w:p w:rsidR="00A96946" w:rsidRDefault="00A96946" w:rsidP="001F3E3C">
      <w:pPr>
        <w:spacing w:after="0" w:line="360" w:lineRule="auto"/>
        <w:ind w:left="-11" w:firstLine="720"/>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C052F2">
        <w:rPr>
          <w:rFonts w:ascii="Times New Roman" w:hAnsi="Times New Roman" w:cs="Times New Roman"/>
          <w:sz w:val="28"/>
          <w:szCs w:val="28"/>
        </w:rPr>
        <w:t xml:space="preserve">для характеристики рынка МБК, представляемого в виде </w:t>
      </w:r>
      <w:r w:rsidR="00937FF2">
        <w:rPr>
          <w:rFonts w:ascii="Times New Roman" w:hAnsi="Times New Roman" w:cs="Times New Roman"/>
          <w:sz w:val="28"/>
          <w:szCs w:val="28"/>
        </w:rPr>
        <w:t xml:space="preserve">реализации случайного </w:t>
      </w:r>
      <w:r w:rsidR="00C052F2">
        <w:rPr>
          <w:rFonts w:ascii="Times New Roman" w:hAnsi="Times New Roman" w:cs="Times New Roman"/>
          <w:sz w:val="28"/>
          <w:szCs w:val="28"/>
        </w:rPr>
        <w:t xml:space="preserve">графа (сети), мы используем </w:t>
      </w:r>
      <w:r>
        <w:rPr>
          <w:rFonts w:ascii="Times New Roman" w:hAnsi="Times New Roman" w:cs="Times New Roman"/>
          <w:sz w:val="28"/>
          <w:szCs w:val="28"/>
        </w:rPr>
        <w:t xml:space="preserve">такие </w:t>
      </w:r>
      <w:r w:rsidR="00CC1D76">
        <w:rPr>
          <w:rFonts w:ascii="Times New Roman" w:hAnsi="Times New Roman" w:cs="Times New Roman"/>
          <w:sz w:val="28"/>
          <w:szCs w:val="28"/>
        </w:rPr>
        <w:t>параметры</w:t>
      </w:r>
      <w:r>
        <w:rPr>
          <w:rFonts w:ascii="Times New Roman" w:hAnsi="Times New Roman" w:cs="Times New Roman"/>
          <w:sz w:val="28"/>
          <w:szCs w:val="28"/>
        </w:rPr>
        <w:t xml:space="preserve">, как количество </w:t>
      </w:r>
      <w:r w:rsidR="00B10E92">
        <w:rPr>
          <w:rFonts w:ascii="Times New Roman" w:hAnsi="Times New Roman" w:cs="Times New Roman"/>
          <w:sz w:val="28"/>
          <w:szCs w:val="28"/>
        </w:rPr>
        <w:t xml:space="preserve">и типы </w:t>
      </w:r>
      <w:r>
        <w:rPr>
          <w:rFonts w:ascii="Times New Roman" w:hAnsi="Times New Roman" w:cs="Times New Roman"/>
          <w:sz w:val="28"/>
          <w:szCs w:val="28"/>
        </w:rPr>
        <w:t>банков-участников</w:t>
      </w:r>
      <w:r w:rsidR="000B5B6F">
        <w:rPr>
          <w:rFonts w:ascii="Times New Roman" w:hAnsi="Times New Roman" w:cs="Times New Roman"/>
          <w:sz w:val="28"/>
          <w:szCs w:val="28"/>
        </w:rPr>
        <w:t xml:space="preserve"> (и количество и доля крупных </w:t>
      </w:r>
      <w:r w:rsidR="000B5B6F">
        <w:rPr>
          <w:rFonts w:ascii="Times New Roman" w:hAnsi="Times New Roman" w:cs="Times New Roman"/>
          <w:sz w:val="28"/>
          <w:szCs w:val="28"/>
        </w:rPr>
        <w:lastRenderedPageBreak/>
        <w:t>банков</w:t>
      </w:r>
      <w:r w:rsidR="00B51E8F">
        <w:rPr>
          <w:rFonts w:ascii="Times New Roman" w:hAnsi="Times New Roman" w:cs="Times New Roman"/>
          <w:sz w:val="28"/>
          <w:szCs w:val="28"/>
        </w:rPr>
        <w:t xml:space="preserve"> во «внешних» активах</w:t>
      </w:r>
      <w:r w:rsidR="000B5B6F">
        <w:rPr>
          <w:rFonts w:ascii="Times New Roman" w:hAnsi="Times New Roman" w:cs="Times New Roman"/>
          <w:sz w:val="28"/>
          <w:szCs w:val="28"/>
        </w:rPr>
        <w:t>)</w:t>
      </w:r>
      <w:r>
        <w:rPr>
          <w:rFonts w:ascii="Times New Roman" w:hAnsi="Times New Roman" w:cs="Times New Roman"/>
          <w:sz w:val="28"/>
          <w:szCs w:val="28"/>
        </w:rPr>
        <w:t xml:space="preserve">, объем их «внешних» активов, доля этих «внешних» активов в совокупных активах банков-участников рынка, </w:t>
      </w:r>
      <w:r w:rsidR="00CC1D76">
        <w:rPr>
          <w:rFonts w:ascii="Times New Roman" w:hAnsi="Times New Roman" w:cs="Times New Roman"/>
          <w:sz w:val="28"/>
          <w:szCs w:val="28"/>
        </w:rPr>
        <w:t>доля собственного капитала в совокупных активах банков и вероятность наличия связей между банками-узлами</w:t>
      </w:r>
      <w:r w:rsidR="000B5B6F">
        <w:rPr>
          <w:rFonts w:ascii="Times New Roman" w:hAnsi="Times New Roman" w:cs="Times New Roman"/>
          <w:sz w:val="28"/>
          <w:szCs w:val="28"/>
        </w:rPr>
        <w:t>.</w:t>
      </w:r>
      <w:r w:rsidR="00CC1D76">
        <w:rPr>
          <w:rFonts w:ascii="Times New Roman" w:hAnsi="Times New Roman" w:cs="Times New Roman"/>
          <w:sz w:val="28"/>
          <w:szCs w:val="28"/>
        </w:rPr>
        <w:t xml:space="preserve"> </w:t>
      </w:r>
      <w:r w:rsidR="00C052F2">
        <w:rPr>
          <w:rFonts w:ascii="Times New Roman" w:hAnsi="Times New Roman" w:cs="Times New Roman"/>
          <w:sz w:val="28"/>
          <w:szCs w:val="28"/>
        </w:rPr>
        <w:t>Варьирование значений некоторых из этих параметров позволит проанализировать, как от них зависит устойчивость рынка МБК к распространению банкротств. Механизм этого распространения, или «заражения», будет описан в следующем параграфе.</w:t>
      </w:r>
    </w:p>
    <w:p w:rsidR="00C052F2" w:rsidRPr="00C710B5" w:rsidRDefault="00C710B5" w:rsidP="00C710B5">
      <w:pPr>
        <w:pStyle w:val="a3"/>
        <w:numPr>
          <w:ilvl w:val="1"/>
          <w:numId w:val="2"/>
        </w:numPr>
        <w:spacing w:before="360" w:after="360" w:line="360" w:lineRule="auto"/>
        <w:ind w:left="709"/>
        <w:jc w:val="center"/>
        <w:rPr>
          <w:rFonts w:ascii="Times New Roman" w:hAnsi="Times New Roman" w:cs="Times New Roman"/>
          <w:b/>
          <w:sz w:val="28"/>
          <w:szCs w:val="28"/>
        </w:rPr>
      </w:pPr>
      <w:r w:rsidRPr="00C710B5">
        <w:rPr>
          <w:rFonts w:ascii="Times New Roman" w:hAnsi="Times New Roman" w:cs="Times New Roman"/>
          <w:b/>
          <w:sz w:val="28"/>
          <w:szCs w:val="28"/>
        </w:rPr>
        <w:t>Распространения банкротств в модели рынка МБК в виде сети с потоками: общие предпосылки и механизм «заражения»</w:t>
      </w:r>
    </w:p>
    <w:p w:rsidR="001E462A" w:rsidRPr="009B042E" w:rsidRDefault="00FE55B1" w:rsidP="00BA4B13">
      <w:pPr>
        <w:spacing w:after="0" w:line="360" w:lineRule="auto"/>
        <w:ind w:left="-11" w:firstLine="720"/>
        <w:jc w:val="both"/>
        <w:rPr>
          <w:rFonts w:ascii="Times New Roman" w:hAnsi="Times New Roman" w:cs="Times New Roman"/>
          <w:sz w:val="28"/>
          <w:szCs w:val="28"/>
        </w:rPr>
      </w:pPr>
      <w:r w:rsidRPr="009B042E">
        <w:rPr>
          <w:rFonts w:ascii="Times New Roman" w:hAnsi="Times New Roman" w:cs="Times New Roman"/>
          <w:sz w:val="28"/>
          <w:szCs w:val="28"/>
        </w:rPr>
        <w:t xml:space="preserve">Сформулируем некоторые важные общие предпосылки модели распространения банкротств на описанном </w:t>
      </w:r>
      <w:r w:rsidR="001C1307" w:rsidRPr="009B042E">
        <w:rPr>
          <w:rFonts w:ascii="Times New Roman" w:hAnsi="Times New Roman" w:cs="Times New Roman"/>
          <w:sz w:val="28"/>
          <w:szCs w:val="28"/>
        </w:rPr>
        <w:t xml:space="preserve">в предыдущем параграфе </w:t>
      </w:r>
      <w:r w:rsidRPr="009B042E">
        <w:rPr>
          <w:rFonts w:ascii="Times New Roman" w:hAnsi="Times New Roman" w:cs="Times New Roman"/>
          <w:sz w:val="28"/>
          <w:szCs w:val="28"/>
        </w:rPr>
        <w:t>рынке МБК.</w:t>
      </w:r>
    </w:p>
    <w:p w:rsidR="001E462A" w:rsidRPr="009B042E" w:rsidRDefault="00DA11D6" w:rsidP="00DA11D6">
      <w:pPr>
        <w:spacing w:after="0" w:line="360" w:lineRule="auto"/>
        <w:ind w:firstLine="709"/>
        <w:jc w:val="both"/>
        <w:rPr>
          <w:rFonts w:ascii="Times New Roman" w:hAnsi="Times New Roman" w:cs="Times New Roman"/>
          <w:sz w:val="28"/>
          <w:szCs w:val="28"/>
        </w:rPr>
      </w:pPr>
      <w:r w:rsidRPr="009B042E">
        <w:rPr>
          <w:rFonts w:ascii="Times New Roman" w:hAnsi="Times New Roman" w:cs="Times New Roman"/>
          <w:sz w:val="28"/>
          <w:szCs w:val="28"/>
        </w:rPr>
        <w:t xml:space="preserve">Во-первых, </w:t>
      </w:r>
      <w:r w:rsidR="00073468" w:rsidRPr="009B042E">
        <w:rPr>
          <w:rFonts w:ascii="Times New Roman" w:hAnsi="Times New Roman" w:cs="Times New Roman"/>
          <w:sz w:val="28"/>
          <w:szCs w:val="28"/>
        </w:rPr>
        <w:t xml:space="preserve">распространение «заражения» </w:t>
      </w:r>
      <w:r w:rsidRPr="009B042E">
        <w:rPr>
          <w:rFonts w:ascii="Times New Roman" w:hAnsi="Times New Roman" w:cs="Times New Roman"/>
          <w:sz w:val="28"/>
          <w:szCs w:val="28"/>
        </w:rPr>
        <w:t xml:space="preserve">среди банков анализируется </w:t>
      </w:r>
      <w:r w:rsidR="00073468" w:rsidRPr="009B042E">
        <w:rPr>
          <w:rFonts w:ascii="Times New Roman" w:hAnsi="Times New Roman" w:cs="Times New Roman"/>
          <w:sz w:val="28"/>
          <w:szCs w:val="28"/>
        </w:rPr>
        <w:t>только внут</w:t>
      </w:r>
      <w:r w:rsidR="00E436AC" w:rsidRPr="009B042E">
        <w:rPr>
          <w:rFonts w:ascii="Times New Roman" w:hAnsi="Times New Roman" w:cs="Times New Roman"/>
          <w:sz w:val="28"/>
          <w:szCs w:val="28"/>
        </w:rPr>
        <w:t xml:space="preserve">ри рассматриваемого рынка-сети. Это означает, что </w:t>
      </w:r>
      <w:r w:rsidR="00073468" w:rsidRPr="009B042E">
        <w:rPr>
          <w:rFonts w:ascii="Times New Roman" w:hAnsi="Times New Roman" w:cs="Times New Roman"/>
          <w:sz w:val="28"/>
          <w:szCs w:val="28"/>
        </w:rPr>
        <w:t>не рассматривается взаимодействие</w:t>
      </w:r>
      <w:r w:rsidR="007B54B0" w:rsidRPr="009B042E">
        <w:rPr>
          <w:rFonts w:ascii="Times New Roman" w:hAnsi="Times New Roman" w:cs="Times New Roman"/>
          <w:sz w:val="28"/>
          <w:szCs w:val="28"/>
        </w:rPr>
        <w:t xml:space="preserve"> банков-участников</w:t>
      </w:r>
      <w:r w:rsidR="00073468" w:rsidRPr="009B042E">
        <w:rPr>
          <w:rFonts w:ascii="Times New Roman" w:hAnsi="Times New Roman" w:cs="Times New Roman"/>
          <w:sz w:val="28"/>
          <w:szCs w:val="28"/>
        </w:rPr>
        <w:t xml:space="preserve"> с внешними (иностр</w:t>
      </w:r>
      <w:r w:rsidR="00462318" w:rsidRPr="009B042E">
        <w:rPr>
          <w:rFonts w:ascii="Times New Roman" w:hAnsi="Times New Roman" w:cs="Times New Roman"/>
          <w:sz w:val="28"/>
          <w:szCs w:val="28"/>
        </w:rPr>
        <w:t>анными) финансовыми институтами</w:t>
      </w:r>
      <w:r w:rsidR="00073468" w:rsidRPr="009B042E">
        <w:rPr>
          <w:rFonts w:ascii="Times New Roman" w:hAnsi="Times New Roman" w:cs="Times New Roman"/>
          <w:sz w:val="28"/>
          <w:szCs w:val="28"/>
        </w:rPr>
        <w:t xml:space="preserve">, </w:t>
      </w:r>
      <w:r w:rsidR="00462318" w:rsidRPr="009B042E">
        <w:rPr>
          <w:rFonts w:ascii="Times New Roman" w:hAnsi="Times New Roman" w:cs="Times New Roman"/>
          <w:sz w:val="28"/>
          <w:szCs w:val="28"/>
        </w:rPr>
        <w:t>поскольку нет достаточных данных, которые позволили бы в таком случае полностью оценить эффекты «заражения». Эту предпосылку именуем для краткости «закрытостью» рынка.</w:t>
      </w:r>
    </w:p>
    <w:p w:rsidR="00F52AAE" w:rsidRPr="009B042E" w:rsidRDefault="00F52AAE" w:rsidP="00DA11D6">
      <w:pPr>
        <w:spacing w:after="0" w:line="360" w:lineRule="auto"/>
        <w:ind w:firstLine="709"/>
        <w:jc w:val="both"/>
        <w:rPr>
          <w:rFonts w:ascii="Times New Roman" w:hAnsi="Times New Roman" w:cs="Times New Roman"/>
          <w:sz w:val="28"/>
          <w:szCs w:val="28"/>
        </w:rPr>
      </w:pPr>
      <w:r w:rsidRPr="009B042E">
        <w:rPr>
          <w:rFonts w:ascii="Times New Roman" w:hAnsi="Times New Roman" w:cs="Times New Roman"/>
          <w:sz w:val="28"/>
          <w:szCs w:val="28"/>
        </w:rPr>
        <w:t>Во-вторых, предполагается следующ</w:t>
      </w:r>
      <w:r w:rsidR="0088150A" w:rsidRPr="009B042E">
        <w:rPr>
          <w:rFonts w:ascii="Times New Roman" w:hAnsi="Times New Roman" w:cs="Times New Roman"/>
          <w:sz w:val="28"/>
          <w:szCs w:val="28"/>
        </w:rPr>
        <w:t xml:space="preserve">ая схема старшинства обязательств </w:t>
      </w:r>
      <w:r w:rsidR="002E436A" w:rsidRPr="009B042E">
        <w:rPr>
          <w:rFonts w:ascii="Times New Roman" w:hAnsi="Times New Roman" w:cs="Times New Roman"/>
          <w:sz w:val="28"/>
          <w:szCs w:val="28"/>
        </w:rPr>
        <w:t>каждого</w:t>
      </w:r>
      <w:r w:rsidR="009C28E7" w:rsidRPr="009B042E">
        <w:rPr>
          <w:rFonts w:ascii="Times New Roman" w:hAnsi="Times New Roman" w:cs="Times New Roman"/>
          <w:sz w:val="28"/>
          <w:szCs w:val="28"/>
        </w:rPr>
        <w:t xml:space="preserve"> </w:t>
      </w:r>
      <w:r w:rsidR="0088150A" w:rsidRPr="009B042E">
        <w:rPr>
          <w:rFonts w:ascii="Times New Roman" w:hAnsi="Times New Roman" w:cs="Times New Roman"/>
          <w:sz w:val="28"/>
          <w:szCs w:val="28"/>
        </w:rPr>
        <w:t>банк</w:t>
      </w:r>
      <w:r w:rsidR="002E436A" w:rsidRPr="009B042E">
        <w:rPr>
          <w:rFonts w:ascii="Times New Roman" w:hAnsi="Times New Roman" w:cs="Times New Roman"/>
          <w:sz w:val="28"/>
          <w:szCs w:val="28"/>
        </w:rPr>
        <w:t>а</w:t>
      </w:r>
      <w:r w:rsidR="00B42126" w:rsidRPr="009B042E">
        <w:rPr>
          <w:rFonts w:ascii="Times New Roman" w:hAnsi="Times New Roman" w:cs="Times New Roman"/>
          <w:sz w:val="28"/>
          <w:szCs w:val="28"/>
        </w:rPr>
        <w:t xml:space="preserve"> и приоритетности выплат</w:t>
      </w:r>
      <w:r w:rsidR="0088150A" w:rsidRPr="009B042E">
        <w:rPr>
          <w:rFonts w:ascii="Times New Roman" w:hAnsi="Times New Roman" w:cs="Times New Roman"/>
          <w:sz w:val="28"/>
          <w:szCs w:val="28"/>
        </w:rPr>
        <w:t>: «депозиты» приоритетны по отношению к межбанковским займам, которые, в свою очередь, имеют старшинство перед собственным капиталом банков.</w:t>
      </w:r>
    </w:p>
    <w:p w:rsidR="00532731" w:rsidRPr="009B042E" w:rsidRDefault="00532731" w:rsidP="00532731">
      <w:pPr>
        <w:spacing w:after="0" w:line="360" w:lineRule="auto"/>
        <w:ind w:firstLine="709"/>
        <w:jc w:val="both"/>
        <w:rPr>
          <w:rFonts w:ascii="Times New Roman" w:hAnsi="Times New Roman" w:cs="Times New Roman"/>
          <w:sz w:val="28"/>
          <w:szCs w:val="28"/>
        </w:rPr>
      </w:pPr>
      <w:r w:rsidRPr="009B042E">
        <w:rPr>
          <w:rFonts w:ascii="Times New Roman" w:hAnsi="Times New Roman" w:cs="Times New Roman"/>
          <w:sz w:val="28"/>
          <w:szCs w:val="28"/>
        </w:rPr>
        <w:t>В</w:t>
      </w:r>
      <w:r w:rsidR="00A15790" w:rsidRPr="009B042E">
        <w:rPr>
          <w:rFonts w:ascii="Times New Roman" w:hAnsi="Times New Roman" w:cs="Times New Roman"/>
          <w:sz w:val="28"/>
          <w:szCs w:val="28"/>
        </w:rPr>
        <w:t>-третьих</w:t>
      </w:r>
      <w:r w:rsidRPr="009B042E">
        <w:rPr>
          <w:rFonts w:ascii="Times New Roman" w:hAnsi="Times New Roman" w:cs="Times New Roman"/>
          <w:sz w:val="28"/>
          <w:szCs w:val="28"/>
        </w:rPr>
        <w:t xml:space="preserve">, единственным каналом распространения «заражения» являются связи на рассматриваемом рынке МБК, отсутствуют дополнительные </w:t>
      </w:r>
      <w:r w:rsidR="00EB50A3" w:rsidRPr="009B042E">
        <w:rPr>
          <w:rFonts w:ascii="Times New Roman" w:hAnsi="Times New Roman" w:cs="Times New Roman"/>
          <w:sz w:val="28"/>
          <w:szCs w:val="28"/>
        </w:rPr>
        <w:t xml:space="preserve">внешние или </w:t>
      </w:r>
      <w:r w:rsidRPr="009B042E">
        <w:rPr>
          <w:rFonts w:ascii="Times New Roman" w:hAnsi="Times New Roman" w:cs="Times New Roman"/>
          <w:sz w:val="28"/>
          <w:szCs w:val="28"/>
        </w:rPr>
        <w:t>косвенные</w:t>
      </w:r>
      <w:r w:rsidR="00EB50A3" w:rsidRPr="009B042E">
        <w:rPr>
          <w:rFonts w:ascii="Times New Roman" w:hAnsi="Times New Roman" w:cs="Times New Roman"/>
          <w:sz w:val="28"/>
          <w:szCs w:val="28"/>
        </w:rPr>
        <w:t xml:space="preserve"> </w:t>
      </w:r>
      <w:r w:rsidRPr="009B042E">
        <w:rPr>
          <w:rFonts w:ascii="Times New Roman" w:hAnsi="Times New Roman" w:cs="Times New Roman"/>
          <w:sz w:val="28"/>
          <w:szCs w:val="28"/>
        </w:rPr>
        <w:t>эффекты (например, массовое изъятие депозитов), которые могли бы повлиять на масштаб «заражения».</w:t>
      </w:r>
    </w:p>
    <w:p w:rsidR="001E32BB" w:rsidRPr="009B042E" w:rsidRDefault="00900673" w:rsidP="00900673">
      <w:pPr>
        <w:spacing w:after="0" w:line="360" w:lineRule="auto"/>
        <w:ind w:firstLine="709"/>
        <w:jc w:val="both"/>
        <w:rPr>
          <w:rFonts w:ascii="Times New Roman" w:hAnsi="Times New Roman" w:cs="Times New Roman"/>
          <w:sz w:val="28"/>
          <w:szCs w:val="28"/>
        </w:rPr>
      </w:pPr>
      <w:r w:rsidRPr="009B042E">
        <w:rPr>
          <w:rFonts w:ascii="Times New Roman" w:hAnsi="Times New Roman" w:cs="Times New Roman"/>
          <w:sz w:val="28"/>
          <w:szCs w:val="28"/>
        </w:rPr>
        <w:lastRenderedPageBreak/>
        <w:t>В</w:t>
      </w:r>
      <w:r w:rsidR="00532731" w:rsidRPr="009B042E">
        <w:rPr>
          <w:rFonts w:ascii="Times New Roman" w:hAnsi="Times New Roman" w:cs="Times New Roman"/>
          <w:sz w:val="28"/>
          <w:szCs w:val="28"/>
        </w:rPr>
        <w:t>-</w:t>
      </w:r>
      <w:r w:rsidR="00A15790" w:rsidRPr="009B042E">
        <w:rPr>
          <w:rFonts w:ascii="Times New Roman" w:hAnsi="Times New Roman" w:cs="Times New Roman"/>
          <w:sz w:val="28"/>
          <w:szCs w:val="28"/>
        </w:rPr>
        <w:t>четвертых</w:t>
      </w:r>
      <w:r w:rsidRPr="009B042E">
        <w:rPr>
          <w:rFonts w:ascii="Times New Roman" w:hAnsi="Times New Roman" w:cs="Times New Roman"/>
          <w:sz w:val="28"/>
          <w:szCs w:val="28"/>
        </w:rPr>
        <w:t xml:space="preserve">, в каждой реализации структуры рынка-сети предполагается наличие </w:t>
      </w:r>
      <w:r w:rsidR="001E32BB" w:rsidRPr="009B042E">
        <w:rPr>
          <w:rFonts w:ascii="Times New Roman" w:hAnsi="Times New Roman" w:cs="Times New Roman"/>
          <w:sz w:val="28"/>
          <w:szCs w:val="28"/>
        </w:rPr>
        <w:t>совершенн</w:t>
      </w:r>
      <w:r w:rsidRPr="009B042E">
        <w:rPr>
          <w:rFonts w:ascii="Times New Roman" w:hAnsi="Times New Roman" w:cs="Times New Roman"/>
          <w:sz w:val="28"/>
          <w:szCs w:val="28"/>
        </w:rPr>
        <w:t>ой</w:t>
      </w:r>
      <w:r w:rsidR="001E32BB" w:rsidRPr="009B042E">
        <w:rPr>
          <w:rFonts w:ascii="Times New Roman" w:hAnsi="Times New Roman" w:cs="Times New Roman"/>
          <w:sz w:val="28"/>
          <w:szCs w:val="28"/>
        </w:rPr>
        <w:t xml:space="preserve"> информаци</w:t>
      </w:r>
      <w:r w:rsidRPr="009B042E">
        <w:rPr>
          <w:rFonts w:ascii="Times New Roman" w:hAnsi="Times New Roman" w:cs="Times New Roman"/>
          <w:sz w:val="28"/>
          <w:szCs w:val="28"/>
        </w:rPr>
        <w:t>и у всех участников</w:t>
      </w:r>
      <w:r w:rsidR="001E32BB" w:rsidRPr="009B042E">
        <w:rPr>
          <w:rFonts w:ascii="Times New Roman" w:hAnsi="Times New Roman" w:cs="Times New Roman"/>
          <w:sz w:val="28"/>
          <w:szCs w:val="28"/>
        </w:rPr>
        <w:t xml:space="preserve"> о </w:t>
      </w:r>
      <w:r w:rsidRPr="009B042E">
        <w:rPr>
          <w:rFonts w:ascii="Times New Roman" w:hAnsi="Times New Roman" w:cs="Times New Roman"/>
          <w:sz w:val="28"/>
          <w:szCs w:val="28"/>
        </w:rPr>
        <w:t>размерах займов</w:t>
      </w:r>
      <w:r w:rsidR="00532731" w:rsidRPr="009B042E">
        <w:rPr>
          <w:rFonts w:ascii="Times New Roman" w:hAnsi="Times New Roman" w:cs="Times New Roman"/>
          <w:sz w:val="28"/>
          <w:szCs w:val="28"/>
        </w:rPr>
        <w:t xml:space="preserve"> </w:t>
      </w:r>
      <w:r w:rsidR="00EB50A3" w:rsidRPr="009B042E">
        <w:rPr>
          <w:rFonts w:ascii="Times New Roman" w:hAnsi="Times New Roman" w:cs="Times New Roman"/>
          <w:sz w:val="28"/>
          <w:szCs w:val="28"/>
        </w:rPr>
        <w:t xml:space="preserve">и банкротствах </w:t>
      </w:r>
      <w:r w:rsidR="00532731" w:rsidRPr="009B042E">
        <w:rPr>
          <w:rFonts w:ascii="Times New Roman" w:hAnsi="Times New Roman" w:cs="Times New Roman"/>
          <w:sz w:val="28"/>
          <w:szCs w:val="28"/>
        </w:rPr>
        <w:t>друг друг</w:t>
      </w:r>
      <w:r w:rsidR="00EB50A3" w:rsidRPr="009B042E">
        <w:rPr>
          <w:rFonts w:ascii="Times New Roman" w:hAnsi="Times New Roman" w:cs="Times New Roman"/>
          <w:sz w:val="28"/>
          <w:szCs w:val="28"/>
        </w:rPr>
        <w:t>а</w:t>
      </w:r>
      <w:r w:rsidR="00532731" w:rsidRPr="009B042E">
        <w:rPr>
          <w:rFonts w:ascii="Times New Roman" w:hAnsi="Times New Roman" w:cs="Times New Roman"/>
          <w:sz w:val="28"/>
          <w:szCs w:val="28"/>
        </w:rPr>
        <w:t xml:space="preserve">, </w:t>
      </w:r>
      <w:r w:rsidR="00EB50A3" w:rsidRPr="009B042E">
        <w:rPr>
          <w:rFonts w:ascii="Times New Roman" w:hAnsi="Times New Roman" w:cs="Times New Roman"/>
          <w:sz w:val="28"/>
          <w:szCs w:val="28"/>
        </w:rPr>
        <w:t xml:space="preserve">с </w:t>
      </w:r>
      <w:proofErr w:type="gramStart"/>
      <w:r w:rsidR="00EB50A3" w:rsidRPr="009B042E">
        <w:rPr>
          <w:rFonts w:ascii="Times New Roman" w:hAnsi="Times New Roman" w:cs="Times New Roman"/>
          <w:sz w:val="28"/>
          <w:szCs w:val="28"/>
        </w:rPr>
        <w:t>тем</w:t>
      </w:r>
      <w:proofErr w:type="gramEnd"/>
      <w:r w:rsidR="00EB50A3" w:rsidRPr="009B042E">
        <w:rPr>
          <w:rFonts w:ascii="Times New Roman" w:hAnsi="Times New Roman" w:cs="Times New Roman"/>
          <w:sz w:val="28"/>
          <w:szCs w:val="28"/>
        </w:rPr>
        <w:t xml:space="preserve"> чтобы каждый банк оказывался осведомлен о распространении «заражения» на него.</w:t>
      </w:r>
    </w:p>
    <w:p w:rsidR="00344D17" w:rsidRPr="009B042E" w:rsidRDefault="00344D17" w:rsidP="00900673">
      <w:pPr>
        <w:spacing w:after="0" w:line="360" w:lineRule="auto"/>
        <w:ind w:firstLine="709"/>
        <w:jc w:val="both"/>
        <w:rPr>
          <w:rFonts w:ascii="Times New Roman" w:hAnsi="Times New Roman" w:cs="Times New Roman"/>
          <w:sz w:val="28"/>
          <w:szCs w:val="28"/>
        </w:rPr>
      </w:pPr>
      <w:r w:rsidRPr="009B042E">
        <w:rPr>
          <w:rFonts w:ascii="Times New Roman" w:hAnsi="Times New Roman" w:cs="Times New Roman"/>
          <w:sz w:val="28"/>
          <w:szCs w:val="28"/>
        </w:rPr>
        <w:t xml:space="preserve">В-пятых, механизм «заражения» вследствие шока и банкротства исходного банка </w:t>
      </w:r>
      <w:r w:rsidR="00EB736D" w:rsidRPr="009B042E">
        <w:rPr>
          <w:rFonts w:ascii="Times New Roman" w:hAnsi="Times New Roman" w:cs="Times New Roman"/>
          <w:sz w:val="28"/>
          <w:szCs w:val="28"/>
        </w:rPr>
        <w:t>реализуется</w:t>
      </w:r>
      <w:r w:rsidRPr="009B042E">
        <w:rPr>
          <w:rFonts w:ascii="Times New Roman" w:hAnsi="Times New Roman" w:cs="Times New Roman"/>
          <w:sz w:val="28"/>
          <w:szCs w:val="28"/>
        </w:rPr>
        <w:t xml:space="preserve"> </w:t>
      </w:r>
      <w:proofErr w:type="spellStart"/>
      <w:r w:rsidRPr="009B042E">
        <w:rPr>
          <w:rFonts w:ascii="Times New Roman" w:hAnsi="Times New Roman" w:cs="Times New Roman"/>
          <w:sz w:val="28"/>
          <w:szCs w:val="28"/>
        </w:rPr>
        <w:t>одномоментно</w:t>
      </w:r>
      <w:proofErr w:type="spellEnd"/>
      <w:r w:rsidR="002E436A" w:rsidRPr="009B042E">
        <w:rPr>
          <w:rFonts w:ascii="Times New Roman" w:hAnsi="Times New Roman" w:cs="Times New Roman"/>
          <w:sz w:val="28"/>
          <w:szCs w:val="28"/>
        </w:rPr>
        <w:t xml:space="preserve">, </w:t>
      </w:r>
      <w:r w:rsidRPr="009B042E">
        <w:rPr>
          <w:rFonts w:ascii="Times New Roman" w:hAnsi="Times New Roman" w:cs="Times New Roman"/>
          <w:sz w:val="28"/>
          <w:szCs w:val="28"/>
        </w:rPr>
        <w:t xml:space="preserve">несмотря на использование в дальнейшем понятия </w:t>
      </w:r>
      <w:r w:rsidR="00EB736D" w:rsidRPr="009B042E">
        <w:rPr>
          <w:rFonts w:ascii="Times New Roman" w:hAnsi="Times New Roman" w:cs="Times New Roman"/>
          <w:sz w:val="28"/>
          <w:szCs w:val="28"/>
        </w:rPr>
        <w:t xml:space="preserve">так называемых </w:t>
      </w:r>
      <w:r w:rsidRPr="009B042E">
        <w:rPr>
          <w:rFonts w:ascii="Times New Roman" w:hAnsi="Times New Roman" w:cs="Times New Roman"/>
          <w:sz w:val="28"/>
          <w:szCs w:val="28"/>
        </w:rPr>
        <w:t>раундов механизма</w:t>
      </w:r>
      <w:r w:rsidR="000F7FF4" w:rsidRPr="009B042E">
        <w:rPr>
          <w:rFonts w:ascii="Times New Roman" w:hAnsi="Times New Roman" w:cs="Times New Roman"/>
          <w:sz w:val="28"/>
          <w:szCs w:val="28"/>
        </w:rPr>
        <w:t>, которые просто характеризуют схему «заражения»</w:t>
      </w:r>
      <w:r w:rsidRPr="009B042E">
        <w:rPr>
          <w:rFonts w:ascii="Times New Roman" w:hAnsi="Times New Roman" w:cs="Times New Roman"/>
          <w:sz w:val="28"/>
          <w:szCs w:val="28"/>
        </w:rPr>
        <w:t>.</w:t>
      </w:r>
    </w:p>
    <w:p w:rsidR="009F210D" w:rsidRPr="009B042E" w:rsidRDefault="009F210D" w:rsidP="00900673">
      <w:pPr>
        <w:spacing w:after="0" w:line="360" w:lineRule="auto"/>
        <w:ind w:firstLine="709"/>
        <w:jc w:val="both"/>
        <w:rPr>
          <w:rFonts w:ascii="Times New Roman" w:hAnsi="Times New Roman" w:cs="Times New Roman"/>
          <w:sz w:val="28"/>
          <w:szCs w:val="28"/>
        </w:rPr>
      </w:pPr>
      <w:r w:rsidRPr="009B042E">
        <w:rPr>
          <w:rFonts w:ascii="Times New Roman" w:hAnsi="Times New Roman" w:cs="Times New Roman"/>
          <w:sz w:val="28"/>
          <w:szCs w:val="28"/>
        </w:rPr>
        <w:t xml:space="preserve">В-шестых, банки-участники не имеют возможности увеличить свой собственный капитал </w:t>
      </w:r>
      <w:r w:rsidR="00AE6128" w:rsidRPr="009B042E">
        <w:rPr>
          <w:rFonts w:ascii="Times New Roman" w:hAnsi="Times New Roman" w:cs="Times New Roman"/>
          <w:sz w:val="28"/>
          <w:szCs w:val="28"/>
        </w:rPr>
        <w:t>(привлечь дополнительный капитал)</w:t>
      </w:r>
      <w:r w:rsidRPr="009B042E">
        <w:rPr>
          <w:rFonts w:ascii="Times New Roman" w:hAnsi="Times New Roman" w:cs="Times New Roman"/>
          <w:sz w:val="28"/>
          <w:szCs w:val="28"/>
        </w:rPr>
        <w:t xml:space="preserve">, чтобы противостоять шоку (или потерям по «заражению»), что связано с внезапностью </w:t>
      </w:r>
      <w:r w:rsidR="00A46EBE" w:rsidRPr="009B042E">
        <w:rPr>
          <w:rFonts w:ascii="Times New Roman" w:hAnsi="Times New Roman" w:cs="Times New Roman"/>
          <w:sz w:val="28"/>
          <w:szCs w:val="28"/>
        </w:rPr>
        <w:t xml:space="preserve">исходного </w:t>
      </w:r>
      <w:r w:rsidRPr="009B042E">
        <w:rPr>
          <w:rFonts w:ascii="Times New Roman" w:hAnsi="Times New Roman" w:cs="Times New Roman"/>
          <w:sz w:val="28"/>
          <w:szCs w:val="28"/>
        </w:rPr>
        <w:t>шока и предыдущей предпосылкой.</w:t>
      </w:r>
    </w:p>
    <w:p w:rsidR="00503DE2" w:rsidRPr="009B042E" w:rsidRDefault="002E436A" w:rsidP="009B042E">
      <w:pPr>
        <w:spacing w:after="0" w:line="360" w:lineRule="auto"/>
        <w:ind w:firstLine="709"/>
        <w:jc w:val="both"/>
        <w:rPr>
          <w:rFonts w:ascii="Times New Roman" w:hAnsi="Times New Roman" w:cs="Times New Roman"/>
          <w:sz w:val="28"/>
          <w:szCs w:val="28"/>
        </w:rPr>
      </w:pPr>
      <w:r w:rsidRPr="009B042E">
        <w:rPr>
          <w:rFonts w:ascii="Times New Roman" w:hAnsi="Times New Roman" w:cs="Times New Roman"/>
          <w:sz w:val="28"/>
          <w:szCs w:val="28"/>
        </w:rPr>
        <w:t xml:space="preserve">В-седьмых, в связи с </w:t>
      </w:r>
      <w:proofErr w:type="spellStart"/>
      <w:r w:rsidRPr="009B042E">
        <w:rPr>
          <w:rFonts w:ascii="Times New Roman" w:hAnsi="Times New Roman" w:cs="Times New Roman"/>
          <w:sz w:val="28"/>
          <w:szCs w:val="28"/>
        </w:rPr>
        <w:t>одномоментностью</w:t>
      </w:r>
      <w:proofErr w:type="spellEnd"/>
      <w:r w:rsidRPr="009B042E">
        <w:rPr>
          <w:rFonts w:ascii="Times New Roman" w:hAnsi="Times New Roman" w:cs="Times New Roman"/>
          <w:sz w:val="28"/>
          <w:szCs w:val="28"/>
        </w:rPr>
        <w:t xml:space="preserve"> механизма «заражения» банки-кредиторы не имеют возможности «изъять» свои межбанковские активы, чтобы не понести потери по займам банку-банкроту.</w:t>
      </w:r>
    </w:p>
    <w:p w:rsidR="000B0F05" w:rsidRPr="002E6117" w:rsidRDefault="00BA4B13" w:rsidP="00BA4B13">
      <w:pPr>
        <w:spacing w:after="0" w:line="360" w:lineRule="auto"/>
        <w:ind w:left="-11" w:firstLine="720"/>
        <w:jc w:val="both"/>
        <w:rPr>
          <w:rFonts w:ascii="Times New Roman" w:hAnsi="Times New Roman" w:cs="Times New Roman"/>
          <w:sz w:val="28"/>
          <w:szCs w:val="28"/>
        </w:rPr>
      </w:pPr>
      <w:r w:rsidRPr="002E6117">
        <w:rPr>
          <w:rFonts w:ascii="Times New Roman" w:hAnsi="Times New Roman" w:cs="Times New Roman"/>
          <w:sz w:val="28"/>
          <w:szCs w:val="28"/>
        </w:rPr>
        <w:t>В нашем исследовании</w:t>
      </w:r>
      <w:r w:rsidR="00067F24" w:rsidRPr="002E6117">
        <w:rPr>
          <w:rFonts w:ascii="Times New Roman" w:hAnsi="Times New Roman" w:cs="Times New Roman"/>
          <w:sz w:val="28"/>
          <w:szCs w:val="28"/>
        </w:rPr>
        <w:t>, как и в большинстве исследований риска заражения на рынке МБК</w:t>
      </w:r>
      <w:r w:rsidR="000D5FD7" w:rsidRPr="002E6117">
        <w:rPr>
          <w:rStyle w:val="a6"/>
          <w:rFonts w:ascii="Times New Roman" w:hAnsi="Times New Roman" w:cs="Times New Roman"/>
          <w:sz w:val="28"/>
          <w:szCs w:val="28"/>
        </w:rPr>
        <w:footnoteReference w:id="35"/>
      </w:r>
      <w:r w:rsidR="00067F24" w:rsidRPr="002E6117">
        <w:rPr>
          <w:rFonts w:ascii="Times New Roman" w:hAnsi="Times New Roman" w:cs="Times New Roman"/>
          <w:sz w:val="28"/>
          <w:szCs w:val="28"/>
        </w:rPr>
        <w:t>,</w:t>
      </w:r>
      <w:r w:rsidRPr="002E6117">
        <w:rPr>
          <w:rFonts w:ascii="Times New Roman" w:hAnsi="Times New Roman" w:cs="Times New Roman"/>
          <w:sz w:val="28"/>
          <w:szCs w:val="28"/>
        </w:rPr>
        <w:t xml:space="preserve"> механизм (возможного) распространения банкр</w:t>
      </w:r>
      <w:r w:rsidR="00B20089" w:rsidRPr="002E6117">
        <w:rPr>
          <w:rFonts w:ascii="Times New Roman" w:hAnsi="Times New Roman" w:cs="Times New Roman"/>
          <w:sz w:val="28"/>
          <w:szCs w:val="28"/>
        </w:rPr>
        <w:t>отств на рынке МБК начинается со специфического</w:t>
      </w:r>
      <w:r w:rsidR="00584D25" w:rsidRPr="002E6117">
        <w:rPr>
          <w:rFonts w:ascii="Times New Roman" w:hAnsi="Times New Roman" w:cs="Times New Roman"/>
          <w:sz w:val="28"/>
          <w:szCs w:val="28"/>
        </w:rPr>
        <w:t>,</w:t>
      </w:r>
      <w:r w:rsidR="00B20089" w:rsidRPr="002E6117">
        <w:rPr>
          <w:rFonts w:ascii="Times New Roman" w:hAnsi="Times New Roman" w:cs="Times New Roman"/>
          <w:sz w:val="28"/>
          <w:szCs w:val="28"/>
        </w:rPr>
        <w:t xml:space="preserve"> </w:t>
      </w:r>
      <w:r w:rsidR="00640E5E">
        <w:rPr>
          <w:rFonts w:ascii="Times New Roman" w:hAnsi="Times New Roman" w:cs="Times New Roman"/>
          <w:sz w:val="28"/>
          <w:szCs w:val="28"/>
        </w:rPr>
        <w:t>локальн</w:t>
      </w:r>
      <w:r w:rsidRPr="002E6117">
        <w:rPr>
          <w:rFonts w:ascii="Times New Roman" w:hAnsi="Times New Roman" w:cs="Times New Roman"/>
          <w:sz w:val="28"/>
          <w:szCs w:val="28"/>
        </w:rPr>
        <w:t xml:space="preserve">ого </w:t>
      </w:r>
      <w:r w:rsidR="00F22D08" w:rsidRPr="002E6117">
        <w:rPr>
          <w:rFonts w:ascii="Times New Roman" w:hAnsi="Times New Roman" w:cs="Times New Roman"/>
          <w:sz w:val="28"/>
          <w:szCs w:val="28"/>
        </w:rPr>
        <w:t xml:space="preserve">экзогенного </w:t>
      </w:r>
      <w:r w:rsidRPr="002E6117">
        <w:rPr>
          <w:rFonts w:ascii="Times New Roman" w:hAnsi="Times New Roman" w:cs="Times New Roman"/>
          <w:sz w:val="28"/>
          <w:szCs w:val="28"/>
        </w:rPr>
        <w:t xml:space="preserve">шока, которому </w:t>
      </w:r>
      <w:r w:rsidR="00666583">
        <w:rPr>
          <w:rFonts w:ascii="Times New Roman" w:hAnsi="Times New Roman" w:cs="Times New Roman"/>
          <w:sz w:val="28"/>
          <w:szCs w:val="28"/>
        </w:rPr>
        <w:t xml:space="preserve">внезапно </w:t>
      </w:r>
      <w:r w:rsidRPr="002E6117">
        <w:rPr>
          <w:rFonts w:ascii="Times New Roman" w:hAnsi="Times New Roman" w:cs="Times New Roman"/>
          <w:sz w:val="28"/>
          <w:szCs w:val="28"/>
        </w:rPr>
        <w:t>подвергается один банк в сети</w:t>
      </w:r>
      <w:r w:rsidR="00840397" w:rsidRPr="002E6117">
        <w:rPr>
          <w:rFonts w:ascii="Times New Roman" w:hAnsi="Times New Roman" w:cs="Times New Roman"/>
          <w:sz w:val="28"/>
          <w:szCs w:val="28"/>
        </w:rPr>
        <w:t xml:space="preserve">, и происходящее называется </w:t>
      </w:r>
      <w:r w:rsidR="00234EA8" w:rsidRPr="002E6117">
        <w:rPr>
          <w:rFonts w:ascii="Times New Roman" w:hAnsi="Times New Roman" w:cs="Times New Roman"/>
          <w:sz w:val="28"/>
          <w:szCs w:val="28"/>
        </w:rPr>
        <w:t>нулевым</w:t>
      </w:r>
      <w:r w:rsidR="00840397" w:rsidRPr="002E6117">
        <w:rPr>
          <w:rFonts w:ascii="Times New Roman" w:hAnsi="Times New Roman" w:cs="Times New Roman"/>
          <w:sz w:val="28"/>
          <w:szCs w:val="28"/>
        </w:rPr>
        <w:t xml:space="preserve"> раундом механизма</w:t>
      </w:r>
      <w:r w:rsidRPr="002E6117">
        <w:rPr>
          <w:rFonts w:ascii="Times New Roman" w:hAnsi="Times New Roman" w:cs="Times New Roman"/>
          <w:sz w:val="28"/>
          <w:szCs w:val="28"/>
        </w:rPr>
        <w:t xml:space="preserve">. </w:t>
      </w:r>
      <w:proofErr w:type="gramStart"/>
      <w:r w:rsidR="00EC5975" w:rsidRPr="002E6117">
        <w:rPr>
          <w:rFonts w:ascii="Times New Roman" w:hAnsi="Times New Roman" w:cs="Times New Roman"/>
          <w:sz w:val="28"/>
          <w:szCs w:val="28"/>
        </w:rPr>
        <w:t xml:space="preserve">То есть для каждой реализации сети, представляющей рынок МБК, мы исследуем последствия шока, который </w:t>
      </w:r>
      <w:r w:rsidR="00AB29F7" w:rsidRPr="002E6117">
        <w:rPr>
          <w:rFonts w:ascii="Times New Roman" w:hAnsi="Times New Roman" w:cs="Times New Roman"/>
          <w:sz w:val="28"/>
          <w:szCs w:val="28"/>
        </w:rPr>
        <w:t>исходит</w:t>
      </w:r>
      <w:r w:rsidR="00EC5975" w:rsidRPr="002E6117">
        <w:rPr>
          <w:rFonts w:ascii="Times New Roman" w:hAnsi="Times New Roman" w:cs="Times New Roman"/>
          <w:sz w:val="28"/>
          <w:szCs w:val="28"/>
        </w:rPr>
        <w:t xml:space="preserve"> </w:t>
      </w:r>
      <w:r w:rsidR="00AB29F7" w:rsidRPr="002E6117">
        <w:rPr>
          <w:rFonts w:ascii="Times New Roman" w:hAnsi="Times New Roman" w:cs="Times New Roman"/>
          <w:sz w:val="28"/>
          <w:szCs w:val="28"/>
        </w:rPr>
        <w:t>от</w:t>
      </w:r>
      <w:r w:rsidR="00EC5975" w:rsidRPr="002E6117">
        <w:rPr>
          <w:rFonts w:ascii="Times New Roman" w:hAnsi="Times New Roman" w:cs="Times New Roman"/>
          <w:sz w:val="28"/>
          <w:szCs w:val="28"/>
        </w:rPr>
        <w:t xml:space="preserve"> «внешни</w:t>
      </w:r>
      <w:r w:rsidR="00AB29F7" w:rsidRPr="002E6117">
        <w:rPr>
          <w:rFonts w:ascii="Times New Roman" w:hAnsi="Times New Roman" w:cs="Times New Roman"/>
          <w:sz w:val="28"/>
          <w:szCs w:val="28"/>
        </w:rPr>
        <w:t>х</w:t>
      </w:r>
      <w:r w:rsidR="00EC5975" w:rsidRPr="002E6117">
        <w:rPr>
          <w:rFonts w:ascii="Times New Roman" w:hAnsi="Times New Roman" w:cs="Times New Roman"/>
          <w:sz w:val="28"/>
          <w:szCs w:val="28"/>
        </w:rPr>
        <w:t>» акти</w:t>
      </w:r>
      <w:r w:rsidR="00AB29F7" w:rsidRPr="002E6117">
        <w:rPr>
          <w:rFonts w:ascii="Times New Roman" w:hAnsi="Times New Roman" w:cs="Times New Roman"/>
          <w:sz w:val="28"/>
          <w:szCs w:val="28"/>
        </w:rPr>
        <w:t>вов</w:t>
      </w:r>
      <w:r w:rsidR="00EC5975" w:rsidRPr="002E6117">
        <w:rPr>
          <w:rFonts w:ascii="Times New Roman" w:hAnsi="Times New Roman" w:cs="Times New Roman"/>
          <w:sz w:val="28"/>
          <w:szCs w:val="28"/>
        </w:rPr>
        <w:t xml:space="preserve"> одного</w:t>
      </w:r>
      <w:r w:rsidR="00AB29F7" w:rsidRPr="002E6117">
        <w:rPr>
          <w:rFonts w:ascii="Times New Roman" w:hAnsi="Times New Roman" w:cs="Times New Roman"/>
          <w:sz w:val="28"/>
          <w:szCs w:val="28"/>
        </w:rPr>
        <w:t xml:space="preserve"> </w:t>
      </w:r>
      <w:r w:rsidR="00EC5975" w:rsidRPr="002E6117">
        <w:rPr>
          <w:rFonts w:ascii="Times New Roman" w:hAnsi="Times New Roman" w:cs="Times New Roman"/>
          <w:sz w:val="28"/>
          <w:szCs w:val="28"/>
        </w:rPr>
        <w:t>банка</w:t>
      </w:r>
      <w:r w:rsidR="00AB29F7" w:rsidRPr="002E6117">
        <w:rPr>
          <w:rFonts w:ascii="Times New Roman" w:hAnsi="Times New Roman" w:cs="Times New Roman"/>
          <w:sz w:val="28"/>
          <w:szCs w:val="28"/>
        </w:rPr>
        <w:t>-</w:t>
      </w:r>
      <w:r w:rsidR="00EC5975" w:rsidRPr="002E6117">
        <w:rPr>
          <w:rFonts w:ascii="Times New Roman" w:hAnsi="Times New Roman" w:cs="Times New Roman"/>
          <w:sz w:val="28"/>
          <w:szCs w:val="28"/>
        </w:rPr>
        <w:t>участника рынка</w:t>
      </w:r>
      <w:r w:rsidR="009D2335" w:rsidRPr="002E6117">
        <w:rPr>
          <w:rFonts w:ascii="Times New Roman" w:hAnsi="Times New Roman" w:cs="Times New Roman"/>
          <w:sz w:val="28"/>
          <w:szCs w:val="28"/>
        </w:rPr>
        <w:t xml:space="preserve"> (исток</w:t>
      </w:r>
      <w:r w:rsidR="00AB29F7" w:rsidRPr="002E6117">
        <w:rPr>
          <w:rFonts w:ascii="Times New Roman" w:hAnsi="Times New Roman" w:cs="Times New Roman"/>
          <w:sz w:val="28"/>
          <w:szCs w:val="28"/>
        </w:rPr>
        <w:t>а</w:t>
      </w:r>
      <w:r w:rsidR="009D2335" w:rsidRPr="002E6117">
        <w:rPr>
          <w:rFonts w:ascii="Times New Roman" w:hAnsi="Times New Roman" w:cs="Times New Roman"/>
          <w:sz w:val="28"/>
          <w:szCs w:val="28"/>
        </w:rPr>
        <w:t xml:space="preserve"> шока) и выражается</w:t>
      </w:r>
      <w:r w:rsidR="00AF6975" w:rsidRPr="002E6117">
        <w:rPr>
          <w:rFonts w:ascii="Times New Roman" w:hAnsi="Times New Roman" w:cs="Times New Roman"/>
          <w:sz w:val="28"/>
          <w:szCs w:val="28"/>
        </w:rPr>
        <w:t xml:space="preserve"> в</w:t>
      </w:r>
      <w:r w:rsidR="009D2335" w:rsidRPr="002E6117">
        <w:rPr>
          <w:rFonts w:ascii="Times New Roman" w:hAnsi="Times New Roman" w:cs="Times New Roman"/>
          <w:sz w:val="28"/>
          <w:szCs w:val="28"/>
        </w:rPr>
        <w:t xml:space="preserve"> </w:t>
      </w:r>
      <w:r w:rsidR="00AF6975" w:rsidRPr="002E6117">
        <w:rPr>
          <w:rFonts w:ascii="Times New Roman" w:hAnsi="Times New Roman" w:cs="Times New Roman"/>
          <w:sz w:val="28"/>
          <w:szCs w:val="28"/>
        </w:rPr>
        <w:t xml:space="preserve">потерях, равных </w:t>
      </w:r>
      <w:r w:rsidR="009D2335" w:rsidRPr="002E6117">
        <w:rPr>
          <w:rFonts w:ascii="Times New Roman" w:hAnsi="Times New Roman" w:cs="Times New Roman"/>
          <w:sz w:val="28"/>
          <w:szCs w:val="28"/>
        </w:rPr>
        <w:t xml:space="preserve">определенной доле от </w:t>
      </w:r>
      <w:r w:rsidR="004D5697" w:rsidRPr="002E6117">
        <w:rPr>
          <w:rFonts w:ascii="Times New Roman" w:hAnsi="Times New Roman" w:cs="Times New Roman"/>
          <w:sz w:val="28"/>
          <w:szCs w:val="28"/>
        </w:rPr>
        <w:t>«внешних» активов</w:t>
      </w:r>
      <w:r w:rsidR="00AB29F7" w:rsidRPr="002E6117">
        <w:rPr>
          <w:rStyle w:val="a6"/>
          <w:rFonts w:ascii="Times New Roman" w:hAnsi="Times New Roman" w:cs="Times New Roman"/>
          <w:sz w:val="28"/>
          <w:szCs w:val="28"/>
        </w:rPr>
        <w:footnoteReference w:id="36"/>
      </w:r>
      <w:r w:rsidR="009D2335" w:rsidRPr="002E6117">
        <w:rPr>
          <w:rFonts w:ascii="Times New Roman" w:hAnsi="Times New Roman" w:cs="Times New Roman"/>
          <w:sz w:val="28"/>
          <w:szCs w:val="28"/>
        </w:rPr>
        <w:t xml:space="preserve">. </w:t>
      </w:r>
      <w:r w:rsidR="00467F36" w:rsidRPr="002E6117">
        <w:rPr>
          <w:rFonts w:ascii="Times New Roman" w:hAnsi="Times New Roman" w:cs="Times New Roman"/>
          <w:sz w:val="28"/>
          <w:szCs w:val="28"/>
        </w:rPr>
        <w:t>Поскольку, как м</w:t>
      </w:r>
      <w:r w:rsidR="009D2335" w:rsidRPr="002E6117">
        <w:rPr>
          <w:rFonts w:ascii="Times New Roman" w:hAnsi="Times New Roman" w:cs="Times New Roman"/>
          <w:sz w:val="28"/>
          <w:szCs w:val="28"/>
        </w:rPr>
        <w:t xml:space="preserve">ы предполагаем, </w:t>
      </w:r>
      <w:r w:rsidR="00467F36" w:rsidRPr="002E6117">
        <w:rPr>
          <w:rFonts w:ascii="Times New Roman" w:hAnsi="Times New Roman" w:cs="Times New Roman"/>
          <w:sz w:val="28"/>
          <w:szCs w:val="28"/>
        </w:rPr>
        <w:t xml:space="preserve">«депозиты» на </w:t>
      </w:r>
      <w:r w:rsidR="00467F36" w:rsidRPr="002E6117">
        <w:rPr>
          <w:rFonts w:ascii="Times New Roman" w:hAnsi="Times New Roman" w:cs="Times New Roman"/>
          <w:sz w:val="28"/>
          <w:szCs w:val="28"/>
        </w:rPr>
        <w:lastRenderedPageBreak/>
        <w:t xml:space="preserve">стороне </w:t>
      </w:r>
      <w:r w:rsidR="00AB29F7" w:rsidRPr="002E6117">
        <w:rPr>
          <w:rFonts w:ascii="Times New Roman" w:hAnsi="Times New Roman" w:cs="Times New Roman"/>
          <w:sz w:val="28"/>
          <w:szCs w:val="28"/>
        </w:rPr>
        <w:t>пассивов</w:t>
      </w:r>
      <w:r w:rsidR="00467F36" w:rsidRPr="002E6117">
        <w:rPr>
          <w:rFonts w:ascii="Times New Roman" w:hAnsi="Times New Roman" w:cs="Times New Roman"/>
          <w:sz w:val="28"/>
          <w:szCs w:val="28"/>
        </w:rPr>
        <w:t xml:space="preserve"> </w:t>
      </w:r>
      <w:r w:rsidR="003308BE" w:rsidRPr="002E6117">
        <w:rPr>
          <w:rFonts w:ascii="Times New Roman" w:hAnsi="Times New Roman" w:cs="Times New Roman"/>
          <w:sz w:val="28"/>
          <w:szCs w:val="28"/>
        </w:rPr>
        <w:t xml:space="preserve">любого </w:t>
      </w:r>
      <w:r w:rsidR="00467F36" w:rsidRPr="002E6117">
        <w:rPr>
          <w:rFonts w:ascii="Times New Roman" w:hAnsi="Times New Roman" w:cs="Times New Roman"/>
          <w:sz w:val="28"/>
          <w:szCs w:val="28"/>
        </w:rPr>
        <w:t xml:space="preserve">банка имеют </w:t>
      </w:r>
      <w:r w:rsidR="00AB29F7" w:rsidRPr="002E6117">
        <w:rPr>
          <w:rFonts w:ascii="Times New Roman" w:hAnsi="Times New Roman" w:cs="Times New Roman"/>
          <w:sz w:val="28"/>
          <w:szCs w:val="28"/>
        </w:rPr>
        <w:t>старшинство</w:t>
      </w:r>
      <w:r w:rsidR="00467F36" w:rsidRPr="002E6117">
        <w:rPr>
          <w:rFonts w:ascii="Times New Roman" w:hAnsi="Times New Roman" w:cs="Times New Roman"/>
          <w:sz w:val="28"/>
          <w:szCs w:val="28"/>
        </w:rPr>
        <w:t xml:space="preserve"> перед </w:t>
      </w:r>
      <w:r w:rsidR="00AB29F7" w:rsidRPr="002E6117">
        <w:rPr>
          <w:rFonts w:ascii="Times New Roman" w:hAnsi="Times New Roman" w:cs="Times New Roman"/>
          <w:sz w:val="28"/>
          <w:szCs w:val="28"/>
        </w:rPr>
        <w:t xml:space="preserve">его межбанковскими займами, которые, в свою очередь, имеют приоритет перед собственным капиталом банка, </w:t>
      </w:r>
      <w:r w:rsidR="009D2335" w:rsidRPr="002E6117">
        <w:rPr>
          <w:rFonts w:ascii="Times New Roman" w:hAnsi="Times New Roman" w:cs="Times New Roman"/>
          <w:sz w:val="28"/>
          <w:szCs w:val="28"/>
        </w:rPr>
        <w:t>потери</w:t>
      </w:r>
      <w:proofErr w:type="gramEnd"/>
      <w:r w:rsidR="009D2335" w:rsidRPr="002E6117">
        <w:rPr>
          <w:rFonts w:ascii="Times New Roman" w:hAnsi="Times New Roman" w:cs="Times New Roman"/>
          <w:sz w:val="28"/>
          <w:szCs w:val="28"/>
        </w:rPr>
        <w:t xml:space="preserve"> в результате шока </w:t>
      </w:r>
      <w:r w:rsidR="00467F36" w:rsidRPr="002E6117">
        <w:rPr>
          <w:rFonts w:ascii="Times New Roman" w:hAnsi="Times New Roman" w:cs="Times New Roman"/>
          <w:sz w:val="28"/>
          <w:szCs w:val="28"/>
        </w:rPr>
        <w:t xml:space="preserve">в первую очередь </w:t>
      </w:r>
      <w:r w:rsidR="00AB29F7" w:rsidRPr="002E6117">
        <w:rPr>
          <w:rFonts w:ascii="Times New Roman" w:hAnsi="Times New Roman" w:cs="Times New Roman"/>
          <w:sz w:val="28"/>
          <w:szCs w:val="28"/>
        </w:rPr>
        <w:t>воздействуют</w:t>
      </w:r>
      <w:r w:rsidR="007D3E0A" w:rsidRPr="002E6117">
        <w:rPr>
          <w:rFonts w:ascii="Times New Roman" w:hAnsi="Times New Roman" w:cs="Times New Roman"/>
          <w:sz w:val="28"/>
          <w:szCs w:val="28"/>
        </w:rPr>
        <w:t xml:space="preserve"> (то есть приходятся) на собственный капитал банка</w:t>
      </w:r>
      <w:r w:rsidR="00BA7CD7" w:rsidRPr="002E6117">
        <w:rPr>
          <w:rFonts w:ascii="Times New Roman" w:hAnsi="Times New Roman" w:cs="Times New Roman"/>
          <w:sz w:val="28"/>
          <w:szCs w:val="28"/>
        </w:rPr>
        <w:t xml:space="preserve">, будучи выше него и влеча за собой банкротство этого первого </w:t>
      </w:r>
      <w:r w:rsidR="00695044" w:rsidRPr="002E6117">
        <w:rPr>
          <w:rFonts w:ascii="Times New Roman" w:hAnsi="Times New Roman" w:cs="Times New Roman"/>
          <w:sz w:val="28"/>
          <w:szCs w:val="28"/>
        </w:rPr>
        <w:t xml:space="preserve">(или исходного) </w:t>
      </w:r>
      <w:r w:rsidR="00BA7CD7" w:rsidRPr="002E6117">
        <w:rPr>
          <w:rFonts w:ascii="Times New Roman" w:hAnsi="Times New Roman" w:cs="Times New Roman"/>
          <w:sz w:val="28"/>
          <w:szCs w:val="28"/>
        </w:rPr>
        <w:t>банка</w:t>
      </w:r>
      <w:r w:rsidR="007D3E0A" w:rsidRPr="002E6117">
        <w:rPr>
          <w:rFonts w:ascii="Times New Roman" w:hAnsi="Times New Roman" w:cs="Times New Roman"/>
          <w:sz w:val="28"/>
          <w:szCs w:val="28"/>
        </w:rPr>
        <w:t>.</w:t>
      </w:r>
    </w:p>
    <w:p w:rsidR="00BA4B13" w:rsidRPr="002E6117" w:rsidRDefault="002C1B70" w:rsidP="00BA4B13">
      <w:pPr>
        <w:spacing w:after="0" w:line="360" w:lineRule="auto"/>
        <w:ind w:left="-11" w:firstLine="720"/>
        <w:jc w:val="both"/>
        <w:rPr>
          <w:rFonts w:ascii="Times New Roman" w:hAnsi="Times New Roman" w:cs="Times New Roman"/>
          <w:sz w:val="28"/>
          <w:szCs w:val="28"/>
        </w:rPr>
      </w:pPr>
      <w:r w:rsidRPr="002E6117">
        <w:rPr>
          <w:rFonts w:ascii="Times New Roman" w:hAnsi="Times New Roman" w:cs="Times New Roman"/>
          <w:sz w:val="28"/>
          <w:szCs w:val="28"/>
        </w:rPr>
        <w:t>Величина потерь</w:t>
      </w:r>
      <w:r w:rsidR="00BA7CD7" w:rsidRPr="002E6117">
        <w:rPr>
          <w:rFonts w:ascii="Times New Roman" w:hAnsi="Times New Roman" w:cs="Times New Roman"/>
          <w:sz w:val="28"/>
          <w:szCs w:val="28"/>
        </w:rPr>
        <w:t xml:space="preserve">, составляющая разницу между </w:t>
      </w:r>
      <w:r w:rsidR="006A58E7" w:rsidRPr="002E6117">
        <w:rPr>
          <w:rFonts w:ascii="Times New Roman" w:hAnsi="Times New Roman" w:cs="Times New Roman"/>
          <w:sz w:val="28"/>
          <w:szCs w:val="28"/>
        </w:rPr>
        <w:t xml:space="preserve">размером потерь от шока и собственным капиталом </w:t>
      </w:r>
      <w:r w:rsidR="00695044" w:rsidRPr="002E6117">
        <w:rPr>
          <w:rFonts w:ascii="Times New Roman" w:hAnsi="Times New Roman" w:cs="Times New Roman"/>
          <w:sz w:val="28"/>
          <w:szCs w:val="28"/>
        </w:rPr>
        <w:t xml:space="preserve">исходного </w:t>
      </w:r>
      <w:r w:rsidR="006A58E7" w:rsidRPr="002E6117">
        <w:rPr>
          <w:rFonts w:ascii="Times New Roman" w:hAnsi="Times New Roman" w:cs="Times New Roman"/>
          <w:sz w:val="28"/>
          <w:szCs w:val="28"/>
        </w:rPr>
        <w:t>банка</w:t>
      </w:r>
      <w:r w:rsidR="00F2033A" w:rsidRPr="002E6117">
        <w:rPr>
          <w:rFonts w:ascii="Times New Roman" w:hAnsi="Times New Roman" w:cs="Times New Roman"/>
          <w:sz w:val="28"/>
          <w:szCs w:val="28"/>
        </w:rPr>
        <w:t xml:space="preserve"> и не превышающая его суммарных </w:t>
      </w:r>
      <w:r w:rsidR="00AB6765" w:rsidRPr="002E6117">
        <w:rPr>
          <w:rFonts w:ascii="Times New Roman" w:hAnsi="Times New Roman" w:cs="Times New Roman"/>
          <w:sz w:val="28"/>
          <w:szCs w:val="28"/>
        </w:rPr>
        <w:t>обязательств</w:t>
      </w:r>
      <w:r w:rsidR="00F2033A" w:rsidRPr="002E6117">
        <w:rPr>
          <w:rFonts w:ascii="Times New Roman" w:hAnsi="Times New Roman" w:cs="Times New Roman"/>
          <w:sz w:val="28"/>
          <w:szCs w:val="28"/>
        </w:rPr>
        <w:t xml:space="preserve"> на рынке МБК</w:t>
      </w:r>
      <w:r w:rsidR="003308BE" w:rsidRPr="002E6117">
        <w:rPr>
          <w:rFonts w:ascii="Times New Roman" w:hAnsi="Times New Roman" w:cs="Times New Roman"/>
          <w:sz w:val="28"/>
          <w:szCs w:val="28"/>
        </w:rPr>
        <w:t xml:space="preserve">, направляется в виде потоков по ребрам к другим банкам, с которыми у </w:t>
      </w:r>
      <w:r w:rsidR="00695044" w:rsidRPr="002E6117">
        <w:rPr>
          <w:rFonts w:ascii="Times New Roman" w:hAnsi="Times New Roman" w:cs="Times New Roman"/>
          <w:sz w:val="28"/>
          <w:szCs w:val="28"/>
        </w:rPr>
        <w:t>исходного</w:t>
      </w:r>
      <w:r w:rsidR="003308BE" w:rsidRPr="002E6117">
        <w:rPr>
          <w:rFonts w:ascii="Times New Roman" w:hAnsi="Times New Roman" w:cs="Times New Roman"/>
          <w:sz w:val="28"/>
          <w:szCs w:val="28"/>
        </w:rPr>
        <w:t xml:space="preserve"> банка существуют отношения «заемщик-кредитор» на рынке МБК</w:t>
      </w:r>
      <w:r w:rsidR="00ED084B" w:rsidRPr="002E6117">
        <w:rPr>
          <w:rFonts w:ascii="Times New Roman" w:hAnsi="Times New Roman" w:cs="Times New Roman"/>
          <w:sz w:val="28"/>
          <w:szCs w:val="28"/>
        </w:rPr>
        <w:t xml:space="preserve"> (это является </w:t>
      </w:r>
      <w:r w:rsidR="00234EA8" w:rsidRPr="002E6117">
        <w:rPr>
          <w:rFonts w:ascii="Times New Roman" w:hAnsi="Times New Roman" w:cs="Times New Roman"/>
          <w:sz w:val="28"/>
          <w:szCs w:val="28"/>
        </w:rPr>
        <w:t>первым</w:t>
      </w:r>
      <w:r w:rsidR="00ED084B" w:rsidRPr="002E6117">
        <w:rPr>
          <w:rFonts w:ascii="Times New Roman" w:hAnsi="Times New Roman" w:cs="Times New Roman"/>
          <w:sz w:val="28"/>
          <w:szCs w:val="28"/>
        </w:rPr>
        <w:t xml:space="preserve"> раундом механизма)</w:t>
      </w:r>
      <w:r w:rsidR="003308BE" w:rsidRPr="002E6117">
        <w:rPr>
          <w:rFonts w:ascii="Times New Roman" w:hAnsi="Times New Roman" w:cs="Times New Roman"/>
          <w:sz w:val="28"/>
          <w:szCs w:val="28"/>
        </w:rPr>
        <w:t xml:space="preserve">. </w:t>
      </w:r>
      <w:r w:rsidR="009C0BD8" w:rsidRPr="002E6117">
        <w:rPr>
          <w:rFonts w:ascii="Times New Roman" w:hAnsi="Times New Roman" w:cs="Times New Roman"/>
          <w:sz w:val="28"/>
          <w:szCs w:val="28"/>
        </w:rPr>
        <w:t xml:space="preserve">Предполагается, что </w:t>
      </w:r>
      <w:r w:rsidR="00AC0EF6" w:rsidRPr="002E6117">
        <w:rPr>
          <w:rFonts w:ascii="Times New Roman" w:hAnsi="Times New Roman" w:cs="Times New Roman"/>
          <w:sz w:val="28"/>
          <w:szCs w:val="28"/>
        </w:rPr>
        <w:t xml:space="preserve">эта оставшаяся </w:t>
      </w:r>
      <w:r w:rsidRPr="002E6117">
        <w:rPr>
          <w:rFonts w:ascii="Times New Roman" w:hAnsi="Times New Roman" w:cs="Times New Roman"/>
          <w:sz w:val="28"/>
          <w:szCs w:val="28"/>
        </w:rPr>
        <w:t>величина</w:t>
      </w:r>
      <w:r w:rsidR="00AC0EF6" w:rsidRPr="002E6117">
        <w:rPr>
          <w:rFonts w:ascii="Times New Roman" w:hAnsi="Times New Roman" w:cs="Times New Roman"/>
          <w:sz w:val="28"/>
          <w:szCs w:val="28"/>
        </w:rPr>
        <w:t xml:space="preserve"> поровну распределяет</w:t>
      </w:r>
      <w:r w:rsidR="00FE55D0">
        <w:rPr>
          <w:rFonts w:ascii="Times New Roman" w:hAnsi="Times New Roman" w:cs="Times New Roman"/>
          <w:sz w:val="28"/>
          <w:szCs w:val="28"/>
        </w:rPr>
        <w:t>ся</w:t>
      </w:r>
      <w:r w:rsidR="00407A86" w:rsidRPr="002E6117">
        <w:rPr>
          <w:rFonts w:ascii="Times New Roman" w:hAnsi="Times New Roman" w:cs="Times New Roman"/>
          <w:sz w:val="28"/>
          <w:szCs w:val="28"/>
        </w:rPr>
        <w:t xml:space="preserve"> </w:t>
      </w:r>
      <w:r w:rsidR="00695044" w:rsidRPr="002E6117">
        <w:rPr>
          <w:rFonts w:ascii="Times New Roman" w:hAnsi="Times New Roman" w:cs="Times New Roman"/>
          <w:sz w:val="28"/>
          <w:szCs w:val="28"/>
        </w:rPr>
        <w:t xml:space="preserve">между </w:t>
      </w:r>
      <w:r w:rsidR="00FE55D0">
        <w:rPr>
          <w:rFonts w:ascii="Times New Roman" w:hAnsi="Times New Roman" w:cs="Times New Roman"/>
          <w:sz w:val="28"/>
          <w:szCs w:val="28"/>
        </w:rPr>
        <w:t xml:space="preserve">оставшимися </w:t>
      </w:r>
      <w:r w:rsidR="00695044" w:rsidRPr="002E6117">
        <w:rPr>
          <w:rFonts w:ascii="Times New Roman" w:hAnsi="Times New Roman" w:cs="Times New Roman"/>
          <w:sz w:val="28"/>
          <w:szCs w:val="28"/>
        </w:rPr>
        <w:t>банками-кредиторами исходного</w:t>
      </w:r>
      <w:r w:rsidR="00564985" w:rsidRPr="002E6117">
        <w:rPr>
          <w:rFonts w:ascii="Times New Roman" w:hAnsi="Times New Roman" w:cs="Times New Roman"/>
          <w:sz w:val="28"/>
          <w:szCs w:val="28"/>
        </w:rPr>
        <w:t xml:space="preserve"> банка. Однако необходимо отметить, что если оказывается, что </w:t>
      </w:r>
      <w:r w:rsidRPr="002E6117">
        <w:rPr>
          <w:rFonts w:ascii="Times New Roman" w:hAnsi="Times New Roman" w:cs="Times New Roman"/>
          <w:sz w:val="28"/>
          <w:szCs w:val="28"/>
        </w:rPr>
        <w:t xml:space="preserve">оставшаяся после вычета собственного капитала исходного банка величина </w:t>
      </w:r>
      <w:r w:rsidR="00E16754" w:rsidRPr="002E6117">
        <w:rPr>
          <w:rFonts w:ascii="Times New Roman" w:hAnsi="Times New Roman" w:cs="Times New Roman"/>
          <w:sz w:val="28"/>
          <w:szCs w:val="28"/>
        </w:rPr>
        <w:t xml:space="preserve">потерь </w:t>
      </w:r>
      <w:r w:rsidRPr="002E6117">
        <w:rPr>
          <w:rFonts w:ascii="Times New Roman" w:hAnsi="Times New Roman" w:cs="Times New Roman"/>
          <w:sz w:val="28"/>
          <w:szCs w:val="28"/>
        </w:rPr>
        <w:t xml:space="preserve">превышает размер его займов в сети (то есть на рынке МБК), то </w:t>
      </w:r>
      <w:r w:rsidR="00F42C74" w:rsidRPr="002E6117">
        <w:rPr>
          <w:rFonts w:ascii="Times New Roman" w:hAnsi="Times New Roman" w:cs="Times New Roman"/>
          <w:sz w:val="28"/>
          <w:szCs w:val="28"/>
        </w:rPr>
        <w:t xml:space="preserve">остаток </w:t>
      </w:r>
      <w:r w:rsidR="00135453" w:rsidRPr="002E6117">
        <w:rPr>
          <w:rFonts w:ascii="Times New Roman" w:hAnsi="Times New Roman" w:cs="Times New Roman"/>
          <w:sz w:val="28"/>
          <w:szCs w:val="28"/>
        </w:rPr>
        <w:t>потерь приходится на долю «депозитов»</w:t>
      </w:r>
      <w:r w:rsidR="00272EBA" w:rsidRPr="002E6117">
        <w:rPr>
          <w:rFonts w:ascii="Times New Roman" w:hAnsi="Times New Roman" w:cs="Times New Roman"/>
          <w:sz w:val="28"/>
          <w:szCs w:val="28"/>
        </w:rPr>
        <w:t>.</w:t>
      </w:r>
    </w:p>
    <w:p w:rsidR="00344BBB" w:rsidRPr="002E6117" w:rsidRDefault="00344BBB" w:rsidP="00BA4B13">
      <w:pPr>
        <w:spacing w:after="0" w:line="360" w:lineRule="auto"/>
        <w:ind w:left="-11" w:firstLine="720"/>
        <w:jc w:val="both"/>
        <w:rPr>
          <w:rFonts w:ascii="Times New Roman" w:hAnsi="Times New Roman" w:cs="Times New Roman"/>
          <w:sz w:val="28"/>
          <w:szCs w:val="28"/>
        </w:rPr>
      </w:pPr>
      <w:r w:rsidRPr="002E6117">
        <w:rPr>
          <w:rFonts w:ascii="Times New Roman" w:hAnsi="Times New Roman" w:cs="Times New Roman"/>
          <w:sz w:val="28"/>
          <w:szCs w:val="28"/>
        </w:rPr>
        <w:t xml:space="preserve">Далее, </w:t>
      </w:r>
      <w:r w:rsidR="00FB11FD" w:rsidRPr="002E6117">
        <w:rPr>
          <w:rFonts w:ascii="Times New Roman" w:hAnsi="Times New Roman" w:cs="Times New Roman"/>
          <w:sz w:val="28"/>
          <w:szCs w:val="28"/>
        </w:rPr>
        <w:t xml:space="preserve">если потери, полученные </w:t>
      </w:r>
      <w:r w:rsidR="0066445C" w:rsidRPr="002E6117">
        <w:rPr>
          <w:rFonts w:ascii="Times New Roman" w:hAnsi="Times New Roman" w:cs="Times New Roman"/>
          <w:sz w:val="28"/>
          <w:szCs w:val="28"/>
        </w:rPr>
        <w:t>каким</w:t>
      </w:r>
      <w:r w:rsidR="00A05FFA">
        <w:rPr>
          <w:rFonts w:ascii="Times New Roman" w:hAnsi="Times New Roman" w:cs="Times New Roman"/>
          <w:sz w:val="28"/>
          <w:szCs w:val="28"/>
        </w:rPr>
        <w:t>и</w:t>
      </w:r>
      <w:r w:rsidR="0066445C" w:rsidRPr="002E6117">
        <w:rPr>
          <w:rFonts w:ascii="Times New Roman" w:hAnsi="Times New Roman" w:cs="Times New Roman"/>
          <w:sz w:val="28"/>
          <w:szCs w:val="28"/>
        </w:rPr>
        <w:t xml:space="preserve">-либо </w:t>
      </w:r>
      <w:r w:rsidR="00A05FFA">
        <w:rPr>
          <w:rFonts w:ascii="Times New Roman" w:hAnsi="Times New Roman" w:cs="Times New Roman"/>
          <w:sz w:val="28"/>
          <w:szCs w:val="28"/>
        </w:rPr>
        <w:t>банками-кредиторами</w:t>
      </w:r>
      <w:r w:rsidR="00FB11FD" w:rsidRPr="002E6117">
        <w:rPr>
          <w:rFonts w:ascii="Times New Roman" w:hAnsi="Times New Roman" w:cs="Times New Roman"/>
          <w:sz w:val="28"/>
          <w:szCs w:val="28"/>
        </w:rPr>
        <w:t xml:space="preserve"> исходного банка, равны или превышают </w:t>
      </w:r>
      <w:r w:rsidR="00A05FFA">
        <w:rPr>
          <w:rFonts w:ascii="Times New Roman" w:hAnsi="Times New Roman" w:cs="Times New Roman"/>
          <w:sz w:val="28"/>
          <w:szCs w:val="28"/>
        </w:rPr>
        <w:t>их</w:t>
      </w:r>
      <w:r w:rsidR="0066445C" w:rsidRPr="002E6117">
        <w:rPr>
          <w:rFonts w:ascii="Times New Roman" w:hAnsi="Times New Roman" w:cs="Times New Roman"/>
          <w:sz w:val="28"/>
          <w:szCs w:val="28"/>
        </w:rPr>
        <w:t xml:space="preserve"> </w:t>
      </w:r>
      <w:r w:rsidR="00FB11FD" w:rsidRPr="002E6117">
        <w:rPr>
          <w:rFonts w:ascii="Times New Roman" w:hAnsi="Times New Roman" w:cs="Times New Roman"/>
          <w:sz w:val="28"/>
          <w:szCs w:val="28"/>
        </w:rPr>
        <w:t>собственный капитал</w:t>
      </w:r>
      <w:r w:rsidR="0066445C" w:rsidRPr="002E6117">
        <w:rPr>
          <w:rFonts w:ascii="Times New Roman" w:hAnsi="Times New Roman" w:cs="Times New Roman"/>
          <w:sz w:val="28"/>
          <w:szCs w:val="28"/>
        </w:rPr>
        <w:t>, то о</w:t>
      </w:r>
      <w:proofErr w:type="gramStart"/>
      <w:r w:rsidR="0066445C" w:rsidRPr="002E6117">
        <w:rPr>
          <w:rFonts w:ascii="Times New Roman" w:hAnsi="Times New Roman" w:cs="Times New Roman"/>
          <w:sz w:val="28"/>
          <w:szCs w:val="28"/>
        </w:rPr>
        <w:t>н</w:t>
      </w:r>
      <w:r w:rsidR="00A05FFA">
        <w:rPr>
          <w:rFonts w:ascii="Times New Roman" w:hAnsi="Times New Roman" w:cs="Times New Roman"/>
          <w:sz w:val="28"/>
          <w:szCs w:val="28"/>
        </w:rPr>
        <w:t>(</w:t>
      </w:r>
      <w:proofErr w:type="gramEnd"/>
      <w:r w:rsidR="00A05FFA">
        <w:rPr>
          <w:rFonts w:ascii="Times New Roman" w:hAnsi="Times New Roman" w:cs="Times New Roman"/>
          <w:sz w:val="28"/>
          <w:szCs w:val="28"/>
        </w:rPr>
        <w:t>и) становится банкротами</w:t>
      </w:r>
      <w:r w:rsidR="00840397" w:rsidRPr="002E6117">
        <w:rPr>
          <w:rFonts w:ascii="Times New Roman" w:hAnsi="Times New Roman" w:cs="Times New Roman"/>
          <w:sz w:val="28"/>
          <w:szCs w:val="28"/>
        </w:rPr>
        <w:t xml:space="preserve">. Тогда </w:t>
      </w:r>
      <w:r w:rsidR="00160062" w:rsidRPr="002E6117">
        <w:rPr>
          <w:rFonts w:ascii="Times New Roman" w:hAnsi="Times New Roman" w:cs="Times New Roman"/>
          <w:sz w:val="28"/>
          <w:szCs w:val="28"/>
        </w:rPr>
        <w:t xml:space="preserve">снова </w:t>
      </w:r>
      <w:r w:rsidR="00CA7153" w:rsidRPr="002E6117">
        <w:rPr>
          <w:rFonts w:ascii="Times New Roman" w:hAnsi="Times New Roman" w:cs="Times New Roman"/>
          <w:sz w:val="28"/>
          <w:szCs w:val="28"/>
        </w:rPr>
        <w:t xml:space="preserve">(на </w:t>
      </w:r>
      <w:r w:rsidR="00234EA8" w:rsidRPr="002E6117">
        <w:rPr>
          <w:rFonts w:ascii="Times New Roman" w:hAnsi="Times New Roman" w:cs="Times New Roman"/>
          <w:sz w:val="28"/>
          <w:szCs w:val="28"/>
        </w:rPr>
        <w:t>втором</w:t>
      </w:r>
      <w:r w:rsidR="00CA7153" w:rsidRPr="002E6117">
        <w:rPr>
          <w:rFonts w:ascii="Times New Roman" w:hAnsi="Times New Roman" w:cs="Times New Roman"/>
          <w:sz w:val="28"/>
          <w:szCs w:val="28"/>
        </w:rPr>
        <w:t xml:space="preserve"> раунде механизма) </w:t>
      </w:r>
      <w:r w:rsidR="00160062" w:rsidRPr="002E6117">
        <w:rPr>
          <w:rFonts w:ascii="Times New Roman" w:hAnsi="Times New Roman" w:cs="Times New Roman"/>
          <w:sz w:val="28"/>
          <w:szCs w:val="28"/>
        </w:rPr>
        <w:t xml:space="preserve">величина, равная разнице между потерями </w:t>
      </w:r>
      <w:r w:rsidR="00A05FFA">
        <w:rPr>
          <w:rFonts w:ascii="Times New Roman" w:hAnsi="Times New Roman" w:cs="Times New Roman"/>
          <w:sz w:val="28"/>
          <w:szCs w:val="28"/>
        </w:rPr>
        <w:t>новых банков</w:t>
      </w:r>
      <w:r w:rsidR="00160062" w:rsidRPr="002E6117">
        <w:rPr>
          <w:rFonts w:ascii="Times New Roman" w:hAnsi="Times New Roman" w:cs="Times New Roman"/>
          <w:sz w:val="28"/>
          <w:szCs w:val="28"/>
        </w:rPr>
        <w:t xml:space="preserve"> и </w:t>
      </w:r>
      <w:r w:rsidR="00A05FFA">
        <w:rPr>
          <w:rFonts w:ascii="Times New Roman" w:hAnsi="Times New Roman" w:cs="Times New Roman"/>
          <w:sz w:val="28"/>
          <w:szCs w:val="28"/>
        </w:rPr>
        <w:t>их</w:t>
      </w:r>
      <w:r w:rsidR="00F605E7" w:rsidRPr="002E6117">
        <w:rPr>
          <w:rFonts w:ascii="Times New Roman" w:hAnsi="Times New Roman" w:cs="Times New Roman"/>
          <w:sz w:val="28"/>
          <w:szCs w:val="28"/>
        </w:rPr>
        <w:t xml:space="preserve"> собственным капиталом</w:t>
      </w:r>
      <w:r w:rsidR="00E16754" w:rsidRPr="002E6117">
        <w:rPr>
          <w:rFonts w:ascii="Times New Roman" w:hAnsi="Times New Roman" w:cs="Times New Roman"/>
          <w:sz w:val="28"/>
          <w:szCs w:val="28"/>
        </w:rPr>
        <w:t xml:space="preserve"> и не превышающая </w:t>
      </w:r>
      <w:r w:rsidR="00A05FFA">
        <w:rPr>
          <w:rFonts w:ascii="Times New Roman" w:hAnsi="Times New Roman" w:cs="Times New Roman"/>
          <w:sz w:val="28"/>
          <w:szCs w:val="28"/>
        </w:rPr>
        <w:t>их</w:t>
      </w:r>
      <w:r w:rsidR="00E16754" w:rsidRPr="002E6117">
        <w:rPr>
          <w:rFonts w:ascii="Times New Roman" w:hAnsi="Times New Roman" w:cs="Times New Roman"/>
          <w:sz w:val="28"/>
          <w:szCs w:val="28"/>
        </w:rPr>
        <w:t xml:space="preserve"> займов на рынке МБК</w:t>
      </w:r>
      <w:r w:rsidR="00024D21" w:rsidRPr="002E6117">
        <w:rPr>
          <w:rFonts w:ascii="Times New Roman" w:hAnsi="Times New Roman" w:cs="Times New Roman"/>
          <w:sz w:val="28"/>
          <w:szCs w:val="28"/>
        </w:rPr>
        <w:t xml:space="preserve">, направляется </w:t>
      </w:r>
      <w:r w:rsidR="00693E03">
        <w:rPr>
          <w:rFonts w:ascii="Times New Roman" w:hAnsi="Times New Roman" w:cs="Times New Roman"/>
          <w:sz w:val="28"/>
          <w:szCs w:val="28"/>
        </w:rPr>
        <w:t>их</w:t>
      </w:r>
      <w:r w:rsidR="00024D21" w:rsidRPr="002E6117">
        <w:rPr>
          <w:rFonts w:ascii="Times New Roman" w:hAnsi="Times New Roman" w:cs="Times New Roman"/>
          <w:sz w:val="28"/>
          <w:szCs w:val="28"/>
        </w:rPr>
        <w:t xml:space="preserve"> </w:t>
      </w:r>
      <w:r w:rsidR="00693E03">
        <w:rPr>
          <w:rFonts w:ascii="Times New Roman" w:hAnsi="Times New Roman" w:cs="Times New Roman"/>
          <w:sz w:val="28"/>
          <w:szCs w:val="28"/>
        </w:rPr>
        <w:t xml:space="preserve">оставшимся </w:t>
      </w:r>
      <w:r w:rsidR="00024D21" w:rsidRPr="002E6117">
        <w:rPr>
          <w:rFonts w:ascii="Times New Roman" w:hAnsi="Times New Roman" w:cs="Times New Roman"/>
          <w:sz w:val="28"/>
          <w:szCs w:val="28"/>
        </w:rPr>
        <w:t>кредиторам и приходится на их капитал</w:t>
      </w:r>
      <w:r w:rsidR="00F2033A" w:rsidRPr="002E6117">
        <w:rPr>
          <w:rFonts w:ascii="Times New Roman" w:hAnsi="Times New Roman" w:cs="Times New Roman"/>
          <w:sz w:val="28"/>
          <w:szCs w:val="28"/>
        </w:rPr>
        <w:t xml:space="preserve">, а </w:t>
      </w:r>
      <w:r w:rsidR="00561EDA" w:rsidRPr="002E6117">
        <w:rPr>
          <w:rFonts w:ascii="Times New Roman" w:hAnsi="Times New Roman" w:cs="Times New Roman"/>
          <w:sz w:val="28"/>
          <w:szCs w:val="28"/>
        </w:rPr>
        <w:t xml:space="preserve">в случае превышения </w:t>
      </w:r>
      <w:r w:rsidR="00693E03">
        <w:rPr>
          <w:rFonts w:ascii="Times New Roman" w:hAnsi="Times New Roman" w:cs="Times New Roman"/>
          <w:sz w:val="28"/>
          <w:szCs w:val="28"/>
        </w:rPr>
        <w:t>потерь над займами</w:t>
      </w:r>
      <w:r w:rsidR="00561EDA" w:rsidRPr="002E6117">
        <w:rPr>
          <w:rFonts w:ascii="Times New Roman" w:hAnsi="Times New Roman" w:cs="Times New Roman"/>
          <w:sz w:val="28"/>
          <w:szCs w:val="28"/>
        </w:rPr>
        <w:t xml:space="preserve"> остаток потерь приходится на долю «депозитов», и т.д</w:t>
      </w:r>
      <w:r w:rsidR="00024D21" w:rsidRPr="002E6117">
        <w:rPr>
          <w:rFonts w:ascii="Times New Roman" w:hAnsi="Times New Roman" w:cs="Times New Roman"/>
          <w:sz w:val="28"/>
          <w:szCs w:val="28"/>
        </w:rPr>
        <w:t>.</w:t>
      </w:r>
      <w:r w:rsidR="00561EDA" w:rsidRPr="002E6117">
        <w:rPr>
          <w:rFonts w:ascii="Times New Roman" w:hAnsi="Times New Roman" w:cs="Times New Roman"/>
          <w:sz w:val="28"/>
          <w:szCs w:val="28"/>
        </w:rPr>
        <w:t xml:space="preserve"> Алгоритм повторяется до тех пор, </w:t>
      </w:r>
      <w:r w:rsidR="00D90A39" w:rsidRPr="002E6117">
        <w:rPr>
          <w:rFonts w:ascii="Times New Roman" w:hAnsi="Times New Roman" w:cs="Times New Roman"/>
          <w:sz w:val="28"/>
          <w:szCs w:val="28"/>
        </w:rPr>
        <w:t xml:space="preserve">пока все потери, которые повлек за собой первоначальный шок, не будут поглощены рассматриваемой банковской системой, или, иначе говоря, </w:t>
      </w:r>
      <w:r w:rsidR="00561EDA" w:rsidRPr="002E6117">
        <w:rPr>
          <w:rFonts w:ascii="Times New Roman" w:hAnsi="Times New Roman" w:cs="Times New Roman"/>
          <w:sz w:val="28"/>
          <w:szCs w:val="28"/>
        </w:rPr>
        <w:t>пока после очередного раунда новых банков-банкротов не появляется или пока все участники рынка-сети не окажутся банкротами.</w:t>
      </w:r>
    </w:p>
    <w:p w:rsidR="009E002E" w:rsidRPr="002E6117" w:rsidRDefault="0091434E" w:rsidP="00BA4B13">
      <w:pPr>
        <w:spacing w:after="0" w:line="360" w:lineRule="auto"/>
        <w:ind w:left="-11" w:firstLine="720"/>
        <w:jc w:val="both"/>
        <w:rPr>
          <w:rFonts w:ascii="Times New Roman" w:hAnsi="Times New Roman" w:cs="Times New Roman"/>
          <w:sz w:val="28"/>
          <w:szCs w:val="28"/>
        </w:rPr>
      </w:pPr>
      <w:r w:rsidRPr="002E6117">
        <w:rPr>
          <w:rFonts w:ascii="Times New Roman" w:hAnsi="Times New Roman" w:cs="Times New Roman"/>
          <w:sz w:val="28"/>
          <w:szCs w:val="28"/>
        </w:rPr>
        <w:lastRenderedPageBreak/>
        <w:t xml:space="preserve">Стоит также отметить, что, подобно работе </w:t>
      </w:r>
      <w:r w:rsidR="00C30DE7" w:rsidRPr="002E6117">
        <w:rPr>
          <w:rFonts w:ascii="Times New Roman" w:hAnsi="Times New Roman" w:cs="Times New Roman"/>
          <w:sz w:val="28"/>
          <w:szCs w:val="28"/>
        </w:rPr>
        <w:t xml:space="preserve">М. </w:t>
      </w:r>
      <w:proofErr w:type="spellStart"/>
      <w:r w:rsidR="00C30DE7" w:rsidRPr="002E6117">
        <w:rPr>
          <w:rFonts w:ascii="Times New Roman" w:hAnsi="Times New Roman" w:cs="Times New Roman"/>
          <w:sz w:val="28"/>
          <w:szCs w:val="28"/>
        </w:rPr>
        <w:t>Эболи</w:t>
      </w:r>
      <w:proofErr w:type="spellEnd"/>
      <w:r w:rsidR="00C30DE7" w:rsidRPr="002E6117">
        <w:rPr>
          <w:rFonts w:ascii="Times New Roman" w:hAnsi="Times New Roman" w:cs="Times New Roman"/>
          <w:sz w:val="28"/>
          <w:szCs w:val="28"/>
        </w:rPr>
        <w:t xml:space="preserve">, </w:t>
      </w:r>
      <w:r w:rsidR="00344BBB" w:rsidRPr="002E6117">
        <w:rPr>
          <w:rFonts w:ascii="Times New Roman" w:hAnsi="Times New Roman" w:cs="Times New Roman"/>
          <w:sz w:val="28"/>
          <w:szCs w:val="28"/>
        </w:rPr>
        <w:t>с</w:t>
      </w:r>
      <w:r w:rsidR="009E002E" w:rsidRPr="002E6117">
        <w:rPr>
          <w:rFonts w:ascii="Times New Roman" w:hAnsi="Times New Roman" w:cs="Times New Roman"/>
          <w:sz w:val="28"/>
          <w:szCs w:val="28"/>
        </w:rPr>
        <w:t xml:space="preserve">уммарные потери, пришедшиеся </w:t>
      </w:r>
      <w:r w:rsidR="00C30DE7" w:rsidRPr="002E6117">
        <w:rPr>
          <w:rFonts w:ascii="Times New Roman" w:hAnsi="Times New Roman" w:cs="Times New Roman"/>
          <w:sz w:val="28"/>
          <w:szCs w:val="28"/>
        </w:rPr>
        <w:t xml:space="preserve">в результате реализации механизма </w:t>
      </w:r>
      <w:r w:rsidR="009E002E" w:rsidRPr="002E6117">
        <w:rPr>
          <w:rFonts w:ascii="Times New Roman" w:hAnsi="Times New Roman" w:cs="Times New Roman"/>
          <w:sz w:val="28"/>
          <w:szCs w:val="28"/>
        </w:rPr>
        <w:t xml:space="preserve">на собственный капитал банков-участников сети, </w:t>
      </w:r>
      <w:r w:rsidR="00C30DE7" w:rsidRPr="002E6117">
        <w:rPr>
          <w:rFonts w:ascii="Times New Roman" w:hAnsi="Times New Roman" w:cs="Times New Roman"/>
          <w:sz w:val="28"/>
          <w:szCs w:val="28"/>
        </w:rPr>
        <w:t xml:space="preserve">в используемой программе </w:t>
      </w:r>
      <w:r w:rsidR="00344BBB" w:rsidRPr="002E6117">
        <w:rPr>
          <w:rFonts w:ascii="Times New Roman" w:hAnsi="Times New Roman" w:cs="Times New Roman"/>
          <w:sz w:val="28"/>
          <w:szCs w:val="28"/>
        </w:rPr>
        <w:t>о</w:t>
      </w:r>
      <w:r w:rsidR="009E002E" w:rsidRPr="002E6117">
        <w:rPr>
          <w:rFonts w:ascii="Times New Roman" w:hAnsi="Times New Roman" w:cs="Times New Roman"/>
          <w:sz w:val="28"/>
          <w:szCs w:val="28"/>
        </w:rPr>
        <w:t>тражаются в «</w:t>
      </w:r>
      <w:r w:rsidR="00344BBB" w:rsidRPr="002E6117">
        <w:rPr>
          <w:rFonts w:ascii="Times New Roman" w:hAnsi="Times New Roman" w:cs="Times New Roman"/>
          <w:sz w:val="28"/>
          <w:szCs w:val="28"/>
        </w:rPr>
        <w:t>стоке собственного капитала», в то время как</w:t>
      </w:r>
      <w:r w:rsidR="00C30DE7" w:rsidRPr="002E6117">
        <w:rPr>
          <w:rFonts w:ascii="Times New Roman" w:hAnsi="Times New Roman" w:cs="Times New Roman"/>
          <w:sz w:val="28"/>
          <w:szCs w:val="28"/>
        </w:rPr>
        <w:t xml:space="preserve"> суммарные</w:t>
      </w:r>
      <w:r w:rsidR="00344BBB" w:rsidRPr="002E6117">
        <w:rPr>
          <w:rFonts w:ascii="Times New Roman" w:hAnsi="Times New Roman" w:cs="Times New Roman"/>
          <w:sz w:val="28"/>
          <w:szCs w:val="28"/>
        </w:rPr>
        <w:t xml:space="preserve"> </w:t>
      </w:r>
      <w:r w:rsidR="00C30DE7" w:rsidRPr="002E6117">
        <w:rPr>
          <w:rFonts w:ascii="Times New Roman" w:hAnsi="Times New Roman" w:cs="Times New Roman"/>
          <w:sz w:val="28"/>
          <w:szCs w:val="28"/>
        </w:rPr>
        <w:t>потери, которые пришлись на «депозиты» банков-участников рынка, отражаются в «стоке депозитов».</w:t>
      </w:r>
    </w:p>
    <w:p w:rsidR="00253EAF" w:rsidRPr="002E6117" w:rsidRDefault="00253EAF" w:rsidP="00824851">
      <w:pPr>
        <w:spacing w:after="0" w:line="360" w:lineRule="auto"/>
        <w:ind w:left="-11" w:firstLine="720"/>
        <w:jc w:val="both"/>
        <w:rPr>
          <w:rFonts w:ascii="Times New Roman" w:hAnsi="Times New Roman" w:cs="Times New Roman"/>
          <w:sz w:val="28"/>
          <w:szCs w:val="28"/>
        </w:rPr>
      </w:pPr>
      <w:proofErr w:type="gramStart"/>
      <w:r w:rsidRPr="002E6117">
        <w:rPr>
          <w:rFonts w:ascii="Times New Roman" w:hAnsi="Times New Roman" w:cs="Times New Roman"/>
          <w:sz w:val="28"/>
          <w:szCs w:val="28"/>
        </w:rPr>
        <w:t>Для установления того, как различные внутренние факторы, свойственные рынку МБК</w:t>
      </w:r>
      <w:r w:rsidR="00D90A39" w:rsidRPr="002E6117">
        <w:rPr>
          <w:rFonts w:ascii="Times New Roman" w:hAnsi="Times New Roman" w:cs="Times New Roman"/>
          <w:sz w:val="28"/>
          <w:szCs w:val="28"/>
        </w:rPr>
        <w:t xml:space="preserve"> </w:t>
      </w:r>
      <w:r w:rsidRPr="002E6117">
        <w:rPr>
          <w:rFonts w:ascii="Times New Roman" w:hAnsi="Times New Roman" w:cs="Times New Roman"/>
          <w:sz w:val="28"/>
          <w:szCs w:val="28"/>
        </w:rPr>
        <w:t>(то есть характеристики рынка и его участников)</w:t>
      </w:r>
      <w:r w:rsidR="00D90A39" w:rsidRPr="002E6117">
        <w:rPr>
          <w:rFonts w:ascii="Times New Roman" w:hAnsi="Times New Roman" w:cs="Times New Roman"/>
          <w:sz w:val="28"/>
          <w:szCs w:val="28"/>
        </w:rPr>
        <w:t>,</w:t>
      </w:r>
      <w:r w:rsidRPr="002E6117">
        <w:rPr>
          <w:rFonts w:ascii="Times New Roman" w:hAnsi="Times New Roman" w:cs="Times New Roman"/>
          <w:sz w:val="28"/>
          <w:szCs w:val="28"/>
        </w:rPr>
        <w:t xml:space="preserve"> влияют на его </w:t>
      </w:r>
      <w:r w:rsidR="00A8495E" w:rsidRPr="002E6117">
        <w:rPr>
          <w:rFonts w:ascii="Times New Roman" w:hAnsi="Times New Roman" w:cs="Times New Roman"/>
          <w:sz w:val="28"/>
          <w:szCs w:val="28"/>
        </w:rPr>
        <w:t xml:space="preserve">устойчивость к распространению «заражения» банкротствами, </w:t>
      </w:r>
      <w:r w:rsidR="00B674AF" w:rsidRPr="002E6117">
        <w:rPr>
          <w:rFonts w:ascii="Times New Roman" w:hAnsi="Times New Roman" w:cs="Times New Roman"/>
          <w:sz w:val="28"/>
          <w:szCs w:val="28"/>
        </w:rPr>
        <w:t>проводим эксперименты</w:t>
      </w:r>
      <w:r w:rsidR="00405C6A" w:rsidRPr="002E6117">
        <w:rPr>
          <w:rFonts w:ascii="Times New Roman" w:hAnsi="Times New Roman" w:cs="Times New Roman"/>
          <w:sz w:val="28"/>
          <w:szCs w:val="28"/>
        </w:rPr>
        <w:t xml:space="preserve"> в упомянутой программе, в рамках которых изначально фиксируем значения всех</w:t>
      </w:r>
      <w:r w:rsidR="003C7677" w:rsidRPr="002E6117">
        <w:rPr>
          <w:rFonts w:ascii="Times New Roman" w:hAnsi="Times New Roman" w:cs="Times New Roman"/>
          <w:sz w:val="28"/>
          <w:szCs w:val="28"/>
        </w:rPr>
        <w:t>, кроме одно</w:t>
      </w:r>
      <w:r w:rsidR="00824851" w:rsidRPr="002E6117">
        <w:rPr>
          <w:rFonts w:ascii="Times New Roman" w:hAnsi="Times New Roman" w:cs="Times New Roman"/>
          <w:sz w:val="28"/>
          <w:szCs w:val="28"/>
        </w:rPr>
        <w:t>го</w:t>
      </w:r>
      <w:r w:rsidR="003C7677" w:rsidRPr="002E6117">
        <w:rPr>
          <w:rFonts w:ascii="Times New Roman" w:hAnsi="Times New Roman" w:cs="Times New Roman"/>
          <w:sz w:val="28"/>
          <w:szCs w:val="28"/>
        </w:rPr>
        <w:t>,</w:t>
      </w:r>
      <w:r w:rsidR="00405C6A" w:rsidRPr="002E6117">
        <w:rPr>
          <w:rFonts w:ascii="Times New Roman" w:hAnsi="Times New Roman" w:cs="Times New Roman"/>
          <w:sz w:val="28"/>
          <w:szCs w:val="28"/>
        </w:rPr>
        <w:t xml:space="preserve"> </w:t>
      </w:r>
      <w:r w:rsidR="00824851" w:rsidRPr="002E6117">
        <w:rPr>
          <w:rFonts w:ascii="Times New Roman" w:hAnsi="Times New Roman" w:cs="Times New Roman"/>
          <w:sz w:val="28"/>
          <w:szCs w:val="28"/>
        </w:rPr>
        <w:t>параметров (характ</w:t>
      </w:r>
      <w:r w:rsidR="00405C6A" w:rsidRPr="002E6117">
        <w:rPr>
          <w:rFonts w:ascii="Times New Roman" w:hAnsi="Times New Roman" w:cs="Times New Roman"/>
          <w:sz w:val="28"/>
          <w:szCs w:val="28"/>
        </w:rPr>
        <w:t>еристик рынка-сети</w:t>
      </w:r>
      <w:r w:rsidR="00824851" w:rsidRPr="002E6117">
        <w:rPr>
          <w:rFonts w:ascii="Times New Roman" w:hAnsi="Times New Roman" w:cs="Times New Roman"/>
          <w:sz w:val="28"/>
          <w:szCs w:val="28"/>
        </w:rPr>
        <w:t>)</w:t>
      </w:r>
      <w:r w:rsidR="00405C6A" w:rsidRPr="002E6117">
        <w:rPr>
          <w:rFonts w:ascii="Times New Roman" w:hAnsi="Times New Roman" w:cs="Times New Roman"/>
          <w:sz w:val="28"/>
          <w:szCs w:val="28"/>
        </w:rPr>
        <w:t xml:space="preserve"> на уровне</w:t>
      </w:r>
      <w:r w:rsidR="003C7677" w:rsidRPr="002E6117">
        <w:rPr>
          <w:rFonts w:ascii="Times New Roman" w:hAnsi="Times New Roman" w:cs="Times New Roman"/>
          <w:sz w:val="28"/>
          <w:szCs w:val="28"/>
        </w:rPr>
        <w:t xml:space="preserve">, определенном в предыдущем параграфе данной работы, </w:t>
      </w:r>
      <w:r w:rsidR="00824851" w:rsidRPr="002E6117">
        <w:rPr>
          <w:rFonts w:ascii="Times New Roman" w:hAnsi="Times New Roman" w:cs="Times New Roman"/>
          <w:sz w:val="28"/>
          <w:szCs w:val="28"/>
        </w:rPr>
        <w:t xml:space="preserve">и </w:t>
      </w:r>
      <w:r w:rsidR="003C7677" w:rsidRPr="002E6117">
        <w:rPr>
          <w:rFonts w:ascii="Times New Roman" w:hAnsi="Times New Roman" w:cs="Times New Roman"/>
          <w:sz w:val="28"/>
          <w:szCs w:val="28"/>
        </w:rPr>
        <w:t xml:space="preserve">производим множество </w:t>
      </w:r>
      <w:r w:rsidR="00ED7280" w:rsidRPr="002E6117">
        <w:rPr>
          <w:rFonts w:ascii="Times New Roman" w:hAnsi="Times New Roman" w:cs="Times New Roman"/>
          <w:sz w:val="28"/>
          <w:szCs w:val="28"/>
        </w:rPr>
        <w:t xml:space="preserve">(50 при каждом значении параметра) </w:t>
      </w:r>
      <w:r w:rsidR="003C7677" w:rsidRPr="002E6117">
        <w:rPr>
          <w:rFonts w:ascii="Times New Roman" w:hAnsi="Times New Roman" w:cs="Times New Roman"/>
          <w:sz w:val="28"/>
          <w:szCs w:val="28"/>
        </w:rPr>
        <w:t xml:space="preserve">реализаций </w:t>
      </w:r>
      <w:r w:rsidR="00812C64" w:rsidRPr="002E6117">
        <w:rPr>
          <w:rFonts w:ascii="Times New Roman" w:hAnsi="Times New Roman" w:cs="Times New Roman"/>
          <w:sz w:val="28"/>
          <w:szCs w:val="28"/>
        </w:rPr>
        <w:t>сети</w:t>
      </w:r>
      <w:proofErr w:type="gramEnd"/>
      <w:r w:rsidR="00812C64" w:rsidRPr="002E6117">
        <w:rPr>
          <w:rFonts w:ascii="Times New Roman" w:hAnsi="Times New Roman" w:cs="Times New Roman"/>
          <w:sz w:val="28"/>
          <w:szCs w:val="28"/>
        </w:rPr>
        <w:t xml:space="preserve"> </w:t>
      </w:r>
      <w:r w:rsidR="003C7677" w:rsidRPr="002E6117">
        <w:rPr>
          <w:rFonts w:ascii="Times New Roman" w:hAnsi="Times New Roman" w:cs="Times New Roman"/>
          <w:sz w:val="28"/>
          <w:szCs w:val="28"/>
        </w:rPr>
        <w:t>и шоков</w:t>
      </w:r>
      <w:r w:rsidR="00812C64" w:rsidRPr="002E6117">
        <w:rPr>
          <w:rFonts w:ascii="Times New Roman" w:hAnsi="Times New Roman" w:cs="Times New Roman"/>
          <w:sz w:val="28"/>
          <w:szCs w:val="28"/>
        </w:rPr>
        <w:t xml:space="preserve"> в них</w:t>
      </w:r>
      <w:r w:rsidR="00824851" w:rsidRPr="002E6117">
        <w:rPr>
          <w:rFonts w:ascii="Times New Roman" w:hAnsi="Times New Roman" w:cs="Times New Roman"/>
          <w:sz w:val="28"/>
          <w:szCs w:val="28"/>
        </w:rPr>
        <w:t xml:space="preserve"> при варьирующихся значениях одного параметра</w:t>
      </w:r>
      <w:r w:rsidR="00D82BF1" w:rsidRPr="002E6117">
        <w:rPr>
          <w:rFonts w:ascii="Times New Roman" w:hAnsi="Times New Roman" w:cs="Times New Roman"/>
          <w:sz w:val="28"/>
          <w:szCs w:val="28"/>
        </w:rPr>
        <w:t>; таким образом, подверженность рынка-сети риску «заражения» анализируется</w:t>
      </w:r>
      <w:r w:rsidR="00CA2E0B" w:rsidRPr="002E6117">
        <w:rPr>
          <w:rFonts w:ascii="Times New Roman" w:hAnsi="Times New Roman" w:cs="Times New Roman"/>
          <w:sz w:val="28"/>
          <w:szCs w:val="28"/>
        </w:rPr>
        <w:t>, главным образом,</w:t>
      </w:r>
      <w:r w:rsidR="00D82BF1" w:rsidRPr="002E6117">
        <w:rPr>
          <w:rFonts w:ascii="Times New Roman" w:hAnsi="Times New Roman" w:cs="Times New Roman"/>
          <w:sz w:val="28"/>
          <w:szCs w:val="28"/>
        </w:rPr>
        <w:t xml:space="preserve"> в сравнительной статике</w:t>
      </w:r>
      <w:r w:rsidR="00824851" w:rsidRPr="002E6117">
        <w:rPr>
          <w:rFonts w:ascii="Times New Roman" w:hAnsi="Times New Roman" w:cs="Times New Roman"/>
          <w:sz w:val="28"/>
          <w:szCs w:val="28"/>
        </w:rPr>
        <w:t>.</w:t>
      </w:r>
      <w:r w:rsidR="00D82BF1" w:rsidRPr="002E6117">
        <w:rPr>
          <w:rFonts w:ascii="Times New Roman" w:hAnsi="Times New Roman" w:cs="Times New Roman"/>
          <w:sz w:val="28"/>
          <w:szCs w:val="28"/>
        </w:rPr>
        <w:t xml:space="preserve"> В качестве показателя распространения банкро</w:t>
      </w:r>
      <w:proofErr w:type="gramStart"/>
      <w:r w:rsidR="00D82BF1" w:rsidRPr="002E6117">
        <w:rPr>
          <w:rFonts w:ascii="Times New Roman" w:hAnsi="Times New Roman" w:cs="Times New Roman"/>
          <w:sz w:val="28"/>
          <w:szCs w:val="28"/>
        </w:rPr>
        <w:t xml:space="preserve">тств </w:t>
      </w:r>
      <w:r w:rsidR="00862E93" w:rsidRPr="002E6117">
        <w:rPr>
          <w:rFonts w:ascii="Times New Roman" w:hAnsi="Times New Roman" w:cs="Times New Roman"/>
          <w:sz w:val="28"/>
          <w:szCs w:val="28"/>
        </w:rPr>
        <w:t>пр</w:t>
      </w:r>
      <w:proofErr w:type="gramEnd"/>
      <w:r w:rsidR="00862E93" w:rsidRPr="002E6117">
        <w:rPr>
          <w:rFonts w:ascii="Times New Roman" w:hAnsi="Times New Roman" w:cs="Times New Roman"/>
          <w:sz w:val="28"/>
          <w:szCs w:val="28"/>
        </w:rPr>
        <w:t xml:space="preserve">и каждой реализации </w:t>
      </w:r>
      <w:r w:rsidR="00D82BF1" w:rsidRPr="002E6117">
        <w:rPr>
          <w:rFonts w:ascii="Times New Roman" w:hAnsi="Times New Roman" w:cs="Times New Roman"/>
          <w:sz w:val="28"/>
          <w:szCs w:val="28"/>
        </w:rPr>
        <w:t>фиксируем</w:t>
      </w:r>
      <w:r w:rsidR="00862E93" w:rsidRPr="002E6117">
        <w:rPr>
          <w:rFonts w:ascii="Times New Roman" w:hAnsi="Times New Roman" w:cs="Times New Roman"/>
          <w:sz w:val="28"/>
          <w:szCs w:val="28"/>
        </w:rPr>
        <w:t>, каково</w:t>
      </w:r>
      <w:r w:rsidR="00D82BF1" w:rsidRPr="002E6117">
        <w:rPr>
          <w:rFonts w:ascii="Times New Roman" w:hAnsi="Times New Roman" w:cs="Times New Roman"/>
          <w:sz w:val="28"/>
          <w:szCs w:val="28"/>
        </w:rPr>
        <w:t xml:space="preserve"> количество </w:t>
      </w:r>
      <w:r w:rsidR="004D5697" w:rsidRPr="002E6117">
        <w:rPr>
          <w:rFonts w:ascii="Times New Roman" w:hAnsi="Times New Roman" w:cs="Times New Roman"/>
          <w:sz w:val="28"/>
          <w:szCs w:val="28"/>
        </w:rPr>
        <w:t>банкротств</w:t>
      </w:r>
      <w:r w:rsidR="00862E93" w:rsidRPr="002E6117">
        <w:rPr>
          <w:rFonts w:ascii="Times New Roman" w:hAnsi="Times New Roman" w:cs="Times New Roman"/>
          <w:sz w:val="28"/>
          <w:szCs w:val="28"/>
        </w:rPr>
        <w:t xml:space="preserve"> (включая </w:t>
      </w:r>
      <w:r w:rsidR="004D1A11" w:rsidRPr="002E6117">
        <w:rPr>
          <w:rFonts w:ascii="Times New Roman" w:hAnsi="Times New Roman" w:cs="Times New Roman"/>
          <w:sz w:val="28"/>
          <w:szCs w:val="28"/>
        </w:rPr>
        <w:t xml:space="preserve">исходный банк, подвергающийся экзогенному шоку) </w:t>
      </w:r>
      <w:r w:rsidR="00862E93" w:rsidRPr="002E6117">
        <w:rPr>
          <w:rFonts w:ascii="Times New Roman" w:hAnsi="Times New Roman" w:cs="Times New Roman"/>
          <w:sz w:val="28"/>
          <w:szCs w:val="28"/>
        </w:rPr>
        <w:t>после всех раундов механизма «заражения»</w:t>
      </w:r>
      <w:r w:rsidR="00ED7280" w:rsidRPr="002E6117">
        <w:rPr>
          <w:rFonts w:ascii="Times New Roman" w:hAnsi="Times New Roman" w:cs="Times New Roman"/>
          <w:sz w:val="28"/>
          <w:szCs w:val="28"/>
        </w:rPr>
        <w:t xml:space="preserve">, и рассчитываем среднее </w:t>
      </w:r>
      <w:r w:rsidR="00A82C8F" w:rsidRPr="002E6117">
        <w:rPr>
          <w:rFonts w:ascii="Times New Roman" w:hAnsi="Times New Roman" w:cs="Times New Roman"/>
          <w:sz w:val="28"/>
          <w:szCs w:val="28"/>
        </w:rPr>
        <w:t>количество банкротств</w:t>
      </w:r>
      <w:r w:rsidR="00ED7280" w:rsidRPr="002E6117">
        <w:rPr>
          <w:rFonts w:ascii="Times New Roman" w:hAnsi="Times New Roman" w:cs="Times New Roman"/>
          <w:sz w:val="28"/>
          <w:szCs w:val="28"/>
        </w:rPr>
        <w:t xml:space="preserve"> при каждом значении изменяемого параметра</w:t>
      </w:r>
      <w:r w:rsidR="00862E93" w:rsidRPr="002E6117">
        <w:rPr>
          <w:rFonts w:ascii="Times New Roman" w:hAnsi="Times New Roman" w:cs="Times New Roman"/>
          <w:sz w:val="28"/>
          <w:szCs w:val="28"/>
        </w:rPr>
        <w:t>.</w:t>
      </w:r>
      <w:r w:rsidR="0066312E" w:rsidRPr="002E6117">
        <w:rPr>
          <w:rFonts w:ascii="Times New Roman" w:hAnsi="Times New Roman" w:cs="Times New Roman"/>
          <w:sz w:val="28"/>
          <w:szCs w:val="28"/>
        </w:rPr>
        <w:t xml:space="preserve"> Результаты проведенных экспериментов для ситуаций </w:t>
      </w:r>
      <w:r w:rsidR="00FD291A">
        <w:rPr>
          <w:rFonts w:ascii="Times New Roman" w:hAnsi="Times New Roman" w:cs="Times New Roman"/>
          <w:sz w:val="28"/>
          <w:szCs w:val="28"/>
        </w:rPr>
        <w:t>однородн</w:t>
      </w:r>
      <w:r w:rsidR="0066312E" w:rsidRPr="002E6117">
        <w:rPr>
          <w:rFonts w:ascii="Times New Roman" w:hAnsi="Times New Roman" w:cs="Times New Roman"/>
          <w:sz w:val="28"/>
          <w:szCs w:val="28"/>
        </w:rPr>
        <w:t>ых и гетерогенных банков</w:t>
      </w:r>
      <w:r w:rsidR="000B3069">
        <w:rPr>
          <w:rFonts w:ascii="Times New Roman" w:hAnsi="Times New Roman" w:cs="Times New Roman"/>
          <w:sz w:val="28"/>
          <w:szCs w:val="28"/>
        </w:rPr>
        <w:t xml:space="preserve">, </w:t>
      </w:r>
      <w:proofErr w:type="gramStart"/>
      <w:r w:rsidR="000B3069">
        <w:rPr>
          <w:rFonts w:ascii="Times New Roman" w:hAnsi="Times New Roman" w:cs="Times New Roman"/>
          <w:sz w:val="28"/>
          <w:szCs w:val="28"/>
        </w:rPr>
        <w:t>пример</w:t>
      </w:r>
      <w:proofErr w:type="gramEnd"/>
      <w:r w:rsidR="000B3069">
        <w:rPr>
          <w:rFonts w:ascii="Times New Roman" w:hAnsi="Times New Roman" w:cs="Times New Roman"/>
          <w:sz w:val="28"/>
          <w:szCs w:val="28"/>
        </w:rPr>
        <w:t xml:space="preserve"> которого можно найти</w:t>
      </w:r>
      <w:r w:rsidR="0066312E" w:rsidRPr="002E6117">
        <w:rPr>
          <w:rFonts w:ascii="Times New Roman" w:hAnsi="Times New Roman" w:cs="Times New Roman"/>
          <w:sz w:val="28"/>
          <w:szCs w:val="28"/>
        </w:rPr>
        <w:t xml:space="preserve"> </w:t>
      </w:r>
      <w:r w:rsidR="000B3069">
        <w:rPr>
          <w:rFonts w:ascii="Times New Roman" w:hAnsi="Times New Roman" w:cs="Times New Roman"/>
          <w:sz w:val="28"/>
          <w:szCs w:val="28"/>
        </w:rPr>
        <w:t xml:space="preserve">в Приложении 3, </w:t>
      </w:r>
      <w:r w:rsidR="0066312E" w:rsidRPr="002E6117">
        <w:rPr>
          <w:rFonts w:ascii="Times New Roman" w:hAnsi="Times New Roman" w:cs="Times New Roman"/>
          <w:sz w:val="28"/>
          <w:szCs w:val="28"/>
        </w:rPr>
        <w:t>описаны в следующей главе работы.</w:t>
      </w:r>
    </w:p>
    <w:p w:rsidR="003E13DD" w:rsidRDefault="003E13DD">
      <w:pPr>
        <w:rPr>
          <w:rFonts w:ascii="Times New Roman" w:hAnsi="Times New Roman" w:cs="Times New Roman"/>
          <w:b/>
          <w:sz w:val="28"/>
          <w:szCs w:val="28"/>
        </w:rPr>
      </w:pPr>
      <w:r>
        <w:rPr>
          <w:rFonts w:ascii="Times New Roman" w:hAnsi="Times New Roman" w:cs="Times New Roman"/>
          <w:b/>
          <w:sz w:val="28"/>
          <w:szCs w:val="28"/>
        </w:rPr>
        <w:br w:type="page"/>
      </w:r>
    </w:p>
    <w:p w:rsidR="00BC0358" w:rsidRPr="002E6117" w:rsidRDefault="00BC0358" w:rsidP="00BC0358">
      <w:pPr>
        <w:pStyle w:val="a3"/>
        <w:numPr>
          <w:ilvl w:val="0"/>
          <w:numId w:val="2"/>
        </w:numPr>
        <w:spacing w:after="0" w:line="360" w:lineRule="auto"/>
        <w:jc w:val="center"/>
        <w:rPr>
          <w:rFonts w:ascii="Times New Roman" w:hAnsi="Times New Roman" w:cs="Times New Roman"/>
          <w:b/>
          <w:sz w:val="28"/>
          <w:szCs w:val="28"/>
        </w:rPr>
      </w:pPr>
      <w:r w:rsidRPr="002E6117">
        <w:rPr>
          <w:rFonts w:ascii="Times New Roman" w:hAnsi="Times New Roman" w:cs="Times New Roman"/>
          <w:b/>
          <w:sz w:val="28"/>
          <w:szCs w:val="28"/>
        </w:rPr>
        <w:lastRenderedPageBreak/>
        <w:t xml:space="preserve">Зависимость устойчивости рынка МБК к «заражению» </w:t>
      </w:r>
      <w:proofErr w:type="gramStart"/>
      <w:r w:rsidRPr="002E6117">
        <w:rPr>
          <w:rFonts w:ascii="Times New Roman" w:hAnsi="Times New Roman" w:cs="Times New Roman"/>
          <w:b/>
          <w:sz w:val="28"/>
          <w:szCs w:val="28"/>
        </w:rPr>
        <w:t>от</w:t>
      </w:r>
      <w:proofErr w:type="gramEnd"/>
      <w:r w:rsidRPr="002E6117">
        <w:rPr>
          <w:rFonts w:ascii="Times New Roman" w:hAnsi="Times New Roman" w:cs="Times New Roman"/>
          <w:b/>
          <w:sz w:val="28"/>
          <w:szCs w:val="28"/>
        </w:rPr>
        <w:t xml:space="preserve"> характеристик рынка</w:t>
      </w:r>
      <w:r w:rsidR="00040B8E" w:rsidRPr="002E6117">
        <w:rPr>
          <w:rFonts w:ascii="Times New Roman" w:hAnsi="Times New Roman" w:cs="Times New Roman"/>
          <w:b/>
          <w:sz w:val="28"/>
          <w:szCs w:val="28"/>
        </w:rPr>
        <w:t xml:space="preserve"> и его участников</w:t>
      </w:r>
    </w:p>
    <w:p w:rsidR="00040B8E" w:rsidRPr="002E6117" w:rsidRDefault="00AE3E2E" w:rsidP="00066ACB">
      <w:pPr>
        <w:pStyle w:val="a3"/>
        <w:numPr>
          <w:ilvl w:val="1"/>
          <w:numId w:val="2"/>
        </w:numPr>
        <w:spacing w:before="360" w:after="360" w:line="360" w:lineRule="auto"/>
        <w:ind w:left="1077"/>
        <w:contextualSpacing w:val="0"/>
        <w:jc w:val="center"/>
        <w:rPr>
          <w:rFonts w:ascii="Times New Roman" w:hAnsi="Times New Roman" w:cs="Times New Roman"/>
          <w:b/>
          <w:sz w:val="28"/>
          <w:szCs w:val="28"/>
        </w:rPr>
      </w:pPr>
      <w:r w:rsidRPr="002E6117">
        <w:rPr>
          <w:rFonts w:ascii="Times New Roman" w:hAnsi="Times New Roman" w:cs="Times New Roman"/>
          <w:b/>
          <w:sz w:val="28"/>
          <w:szCs w:val="28"/>
        </w:rPr>
        <w:t xml:space="preserve">Ситуация </w:t>
      </w:r>
      <w:r w:rsidR="00FD291A">
        <w:rPr>
          <w:rFonts w:ascii="Times New Roman" w:hAnsi="Times New Roman" w:cs="Times New Roman"/>
          <w:b/>
          <w:sz w:val="28"/>
          <w:szCs w:val="28"/>
        </w:rPr>
        <w:t>однородн</w:t>
      </w:r>
      <w:r w:rsidRPr="002E6117">
        <w:rPr>
          <w:rFonts w:ascii="Times New Roman" w:hAnsi="Times New Roman" w:cs="Times New Roman"/>
          <w:b/>
          <w:sz w:val="28"/>
          <w:szCs w:val="28"/>
        </w:rPr>
        <w:t>ых банков</w:t>
      </w:r>
    </w:p>
    <w:p w:rsidR="00B41F44" w:rsidRDefault="00D93713" w:rsidP="00B41F44">
      <w:pPr>
        <w:pStyle w:val="a3"/>
        <w:spacing w:after="0" w:line="360" w:lineRule="auto"/>
        <w:ind w:left="0" w:firstLine="709"/>
        <w:jc w:val="both"/>
        <w:rPr>
          <w:rFonts w:ascii="Times New Roman" w:hAnsi="Times New Roman" w:cs="Times New Roman"/>
          <w:sz w:val="28"/>
          <w:szCs w:val="28"/>
        </w:rPr>
      </w:pPr>
      <w:r w:rsidRPr="002E6117">
        <w:rPr>
          <w:rFonts w:ascii="Times New Roman" w:hAnsi="Times New Roman" w:cs="Times New Roman"/>
          <w:sz w:val="28"/>
          <w:szCs w:val="28"/>
        </w:rPr>
        <w:t>П</w:t>
      </w:r>
      <w:r w:rsidR="003E72A0" w:rsidRPr="002E6117">
        <w:rPr>
          <w:rFonts w:ascii="Times New Roman" w:hAnsi="Times New Roman" w:cs="Times New Roman"/>
          <w:sz w:val="28"/>
          <w:szCs w:val="28"/>
        </w:rPr>
        <w:t>ервым из рассмотренных видов рынка МБК является рынок-</w:t>
      </w:r>
      <w:r w:rsidR="00D17768" w:rsidRPr="002E6117">
        <w:rPr>
          <w:rFonts w:ascii="Times New Roman" w:hAnsi="Times New Roman" w:cs="Times New Roman"/>
          <w:sz w:val="28"/>
          <w:szCs w:val="28"/>
        </w:rPr>
        <w:t>граф</w:t>
      </w:r>
      <w:r w:rsidR="003E72A0" w:rsidRPr="002E6117">
        <w:rPr>
          <w:rFonts w:ascii="Times New Roman" w:hAnsi="Times New Roman" w:cs="Times New Roman"/>
          <w:sz w:val="28"/>
          <w:szCs w:val="28"/>
        </w:rPr>
        <w:t>, состоящий из одинаковых (</w:t>
      </w:r>
      <w:r w:rsidR="00FD291A">
        <w:rPr>
          <w:rFonts w:ascii="Times New Roman" w:hAnsi="Times New Roman" w:cs="Times New Roman"/>
          <w:sz w:val="28"/>
          <w:szCs w:val="28"/>
        </w:rPr>
        <w:t>однородн</w:t>
      </w:r>
      <w:r w:rsidR="003E72A0" w:rsidRPr="002E6117">
        <w:rPr>
          <w:rFonts w:ascii="Times New Roman" w:hAnsi="Times New Roman" w:cs="Times New Roman"/>
          <w:sz w:val="28"/>
          <w:szCs w:val="28"/>
        </w:rPr>
        <w:t xml:space="preserve">ых) банков-участников. </w:t>
      </w:r>
      <w:r w:rsidR="0044105B" w:rsidRPr="002E6117">
        <w:rPr>
          <w:rFonts w:ascii="Times New Roman" w:hAnsi="Times New Roman" w:cs="Times New Roman"/>
          <w:sz w:val="28"/>
          <w:szCs w:val="28"/>
        </w:rPr>
        <w:t xml:space="preserve">Для начала </w:t>
      </w:r>
      <w:r w:rsidR="00D17768" w:rsidRPr="002E6117">
        <w:rPr>
          <w:rFonts w:ascii="Times New Roman" w:hAnsi="Times New Roman" w:cs="Times New Roman"/>
          <w:sz w:val="28"/>
          <w:szCs w:val="28"/>
        </w:rPr>
        <w:t>на основе экспериментов с шоком одного банка в реализациях графа был</w:t>
      </w:r>
      <w:r w:rsidR="00107FAB" w:rsidRPr="002E6117">
        <w:rPr>
          <w:rFonts w:ascii="Times New Roman" w:hAnsi="Times New Roman" w:cs="Times New Roman"/>
          <w:sz w:val="28"/>
          <w:szCs w:val="28"/>
        </w:rPr>
        <w:t>о исследовано влияние отношения собственного капитала банков-</w:t>
      </w:r>
      <w:r w:rsidR="00E5054D" w:rsidRPr="002E6117">
        <w:rPr>
          <w:rFonts w:ascii="Times New Roman" w:hAnsi="Times New Roman" w:cs="Times New Roman"/>
          <w:sz w:val="28"/>
          <w:szCs w:val="28"/>
        </w:rPr>
        <w:t xml:space="preserve">участников к активам на подверженность рынка МБК </w:t>
      </w:r>
      <w:r w:rsidR="006B1ABE" w:rsidRPr="002E6117">
        <w:rPr>
          <w:rFonts w:ascii="Times New Roman" w:hAnsi="Times New Roman" w:cs="Times New Roman"/>
          <w:sz w:val="28"/>
          <w:szCs w:val="28"/>
        </w:rPr>
        <w:t xml:space="preserve">риску «заражения» банкротствами. </w:t>
      </w:r>
      <w:r w:rsidR="003E13DD">
        <w:rPr>
          <w:rFonts w:ascii="Times New Roman" w:hAnsi="Times New Roman" w:cs="Times New Roman"/>
          <w:sz w:val="28"/>
          <w:szCs w:val="28"/>
        </w:rPr>
        <w:t>Для установления вида зависимости между указанным отношением и количеством банкро</w:t>
      </w:r>
      <w:proofErr w:type="gramStart"/>
      <w:r w:rsidR="003E13DD">
        <w:rPr>
          <w:rFonts w:ascii="Times New Roman" w:hAnsi="Times New Roman" w:cs="Times New Roman"/>
          <w:sz w:val="28"/>
          <w:szCs w:val="28"/>
        </w:rPr>
        <w:t>тств всл</w:t>
      </w:r>
      <w:proofErr w:type="gramEnd"/>
      <w:r w:rsidR="003E13DD">
        <w:rPr>
          <w:rFonts w:ascii="Times New Roman" w:hAnsi="Times New Roman" w:cs="Times New Roman"/>
          <w:sz w:val="28"/>
          <w:szCs w:val="28"/>
        </w:rPr>
        <w:t>едствие «заражения», з</w:t>
      </w:r>
      <w:r w:rsidR="00150A7B" w:rsidRPr="002E6117">
        <w:rPr>
          <w:rFonts w:ascii="Times New Roman" w:hAnsi="Times New Roman" w:cs="Times New Roman"/>
          <w:sz w:val="28"/>
          <w:szCs w:val="28"/>
        </w:rPr>
        <w:t xml:space="preserve">начение отношения собственного капитала к совокупным активам </w:t>
      </w:r>
      <w:r w:rsidR="00583B35" w:rsidRPr="002E6117">
        <w:rPr>
          <w:rFonts w:ascii="Times New Roman" w:hAnsi="Times New Roman" w:cs="Times New Roman"/>
          <w:sz w:val="28"/>
          <w:szCs w:val="28"/>
        </w:rPr>
        <w:t xml:space="preserve">варьировалось в пределах от 0,002 до 0,1 (то есть от 0,2 до 10% от совокупных активов банков). </w:t>
      </w:r>
      <w:proofErr w:type="gramStart"/>
      <w:r w:rsidR="008C7C9B" w:rsidRPr="002E6117">
        <w:rPr>
          <w:rFonts w:ascii="Times New Roman" w:hAnsi="Times New Roman" w:cs="Times New Roman"/>
          <w:sz w:val="28"/>
          <w:szCs w:val="28"/>
        </w:rPr>
        <w:t xml:space="preserve">Напомним, что, как в отправном случае, общее число банков-узлов в графе зафиксировано на уровне 61, отношение </w:t>
      </w:r>
      <w:r w:rsidR="003E13DD">
        <w:rPr>
          <w:rFonts w:ascii="Times New Roman" w:hAnsi="Times New Roman" w:cs="Times New Roman"/>
          <w:sz w:val="28"/>
          <w:szCs w:val="28"/>
        </w:rPr>
        <w:t xml:space="preserve">суммарных </w:t>
      </w:r>
      <w:r w:rsidR="008C7C9B" w:rsidRPr="002E6117">
        <w:rPr>
          <w:rFonts w:ascii="Times New Roman" w:hAnsi="Times New Roman" w:cs="Times New Roman"/>
          <w:sz w:val="28"/>
          <w:szCs w:val="28"/>
        </w:rPr>
        <w:t xml:space="preserve">«внешних» активов к совокупным активам банков – на уровне 87%, величина совокупных «внешних» активов – на уровне 58 900 миллионов евро, и вероятность наличия направленной связи между двумя банками -  на уровне 10%. </w:t>
      </w:r>
      <w:r w:rsidR="00150A7B" w:rsidRPr="002E6117">
        <w:rPr>
          <w:rFonts w:ascii="Times New Roman" w:hAnsi="Times New Roman" w:cs="Times New Roman"/>
          <w:sz w:val="28"/>
          <w:szCs w:val="28"/>
        </w:rPr>
        <w:t xml:space="preserve">На Графике 1 отображены результаты проведенных экспериментов в виде зависимости между </w:t>
      </w:r>
      <w:r w:rsidR="00107FAB" w:rsidRPr="002E6117">
        <w:rPr>
          <w:rFonts w:ascii="Times New Roman" w:hAnsi="Times New Roman" w:cs="Times New Roman"/>
          <w:sz w:val="28"/>
          <w:szCs w:val="28"/>
        </w:rPr>
        <w:t xml:space="preserve"> </w:t>
      </w:r>
      <w:r w:rsidR="009A7C7F" w:rsidRPr="002E6117">
        <w:rPr>
          <w:rFonts w:ascii="Times New Roman" w:hAnsi="Times New Roman" w:cs="Times New Roman"/>
          <w:sz w:val="28"/>
          <w:szCs w:val="28"/>
        </w:rPr>
        <w:t>средним количеством</w:t>
      </w:r>
      <w:proofErr w:type="gramEnd"/>
      <w:r w:rsidR="009A7C7F" w:rsidRPr="002E6117">
        <w:rPr>
          <w:rFonts w:ascii="Times New Roman" w:hAnsi="Times New Roman" w:cs="Times New Roman"/>
          <w:sz w:val="28"/>
          <w:szCs w:val="28"/>
        </w:rPr>
        <w:t xml:space="preserve"> </w:t>
      </w:r>
      <w:r w:rsidR="008C7C9B" w:rsidRPr="002E6117">
        <w:rPr>
          <w:rFonts w:ascii="Times New Roman" w:hAnsi="Times New Roman" w:cs="Times New Roman"/>
          <w:sz w:val="28"/>
          <w:szCs w:val="28"/>
        </w:rPr>
        <w:t>банкротств и значением отношения собственного капитала к активам.</w:t>
      </w:r>
    </w:p>
    <w:p w:rsidR="00B41F44" w:rsidRPr="002E6117" w:rsidRDefault="00B41F44" w:rsidP="00B41F44">
      <w:pPr>
        <w:pStyle w:val="a3"/>
        <w:spacing w:after="0" w:line="360" w:lineRule="auto"/>
        <w:ind w:left="0" w:firstLine="709"/>
        <w:jc w:val="both"/>
        <w:rPr>
          <w:rFonts w:ascii="Times New Roman" w:hAnsi="Times New Roman" w:cs="Times New Roman"/>
          <w:sz w:val="28"/>
          <w:szCs w:val="28"/>
        </w:rPr>
      </w:pPr>
      <w:r w:rsidRPr="002E6117">
        <w:rPr>
          <w:rFonts w:ascii="Times New Roman" w:hAnsi="Times New Roman" w:cs="Times New Roman"/>
          <w:sz w:val="28"/>
          <w:szCs w:val="28"/>
        </w:rPr>
        <w:t xml:space="preserve">График 1 свидетельствует о том, что между отношением капитала к активам банков и количеством банкротств по заражению прослеживается обратная зависимость. По мере того, как отношение собственного капитала банков к совокупным активам </w:t>
      </w:r>
      <w:r>
        <w:rPr>
          <w:rFonts w:ascii="Times New Roman" w:hAnsi="Times New Roman" w:cs="Times New Roman"/>
          <w:sz w:val="28"/>
          <w:szCs w:val="28"/>
        </w:rPr>
        <w:t>увеличивается</w:t>
      </w:r>
      <w:r w:rsidRPr="002E6117">
        <w:rPr>
          <w:rFonts w:ascii="Times New Roman" w:hAnsi="Times New Roman" w:cs="Times New Roman"/>
          <w:sz w:val="28"/>
          <w:szCs w:val="28"/>
        </w:rPr>
        <w:t xml:space="preserve"> от 0,2 до 10%, число банкротств вследствие </w:t>
      </w:r>
      <w:r w:rsidR="00640E5E">
        <w:rPr>
          <w:rFonts w:ascii="Times New Roman" w:hAnsi="Times New Roman" w:cs="Times New Roman"/>
          <w:sz w:val="28"/>
          <w:szCs w:val="28"/>
        </w:rPr>
        <w:t>локальн</w:t>
      </w:r>
      <w:r w:rsidRPr="002E6117">
        <w:rPr>
          <w:rFonts w:ascii="Times New Roman" w:hAnsi="Times New Roman" w:cs="Times New Roman"/>
          <w:sz w:val="28"/>
          <w:szCs w:val="28"/>
        </w:rPr>
        <w:t xml:space="preserve">ого шока одного банка-участника рынка падает </w:t>
      </w:r>
      <w:proofErr w:type="gramStart"/>
      <w:r w:rsidRPr="002E6117">
        <w:rPr>
          <w:rFonts w:ascii="Times New Roman" w:hAnsi="Times New Roman" w:cs="Times New Roman"/>
          <w:sz w:val="28"/>
          <w:szCs w:val="28"/>
        </w:rPr>
        <w:t>с</w:t>
      </w:r>
      <w:proofErr w:type="gramEnd"/>
      <w:r w:rsidRPr="002E6117">
        <w:rPr>
          <w:rFonts w:ascii="Times New Roman" w:hAnsi="Times New Roman" w:cs="Times New Roman"/>
          <w:sz w:val="28"/>
          <w:szCs w:val="28"/>
        </w:rPr>
        <w:t xml:space="preserve"> в среднем 34 до 1.</w:t>
      </w:r>
    </w:p>
    <w:p w:rsidR="00F23DDE" w:rsidRPr="002E6117" w:rsidRDefault="00F23DDE" w:rsidP="00F23DDE">
      <w:pPr>
        <w:spacing w:after="0" w:line="360" w:lineRule="auto"/>
        <w:ind w:firstLine="709"/>
        <w:jc w:val="both"/>
        <w:rPr>
          <w:rFonts w:ascii="Times New Roman" w:hAnsi="Times New Roman" w:cs="Times New Roman"/>
          <w:sz w:val="28"/>
          <w:szCs w:val="28"/>
        </w:rPr>
      </w:pPr>
    </w:p>
    <w:p w:rsidR="009208B6" w:rsidRPr="002E6117" w:rsidRDefault="009208B6" w:rsidP="00B41F44">
      <w:pPr>
        <w:pStyle w:val="a3"/>
        <w:spacing w:before="360" w:after="0" w:line="360" w:lineRule="auto"/>
        <w:ind w:left="0"/>
        <w:contextualSpacing w:val="0"/>
        <w:jc w:val="center"/>
        <w:rPr>
          <w:rFonts w:ascii="Times New Roman" w:hAnsi="Times New Roman" w:cs="Times New Roman"/>
          <w:i/>
          <w:sz w:val="28"/>
          <w:szCs w:val="28"/>
          <w:u w:val="single"/>
        </w:rPr>
      </w:pPr>
      <w:r w:rsidRPr="002E6117">
        <w:rPr>
          <w:rFonts w:ascii="Times New Roman" w:hAnsi="Times New Roman" w:cs="Times New Roman"/>
          <w:noProof/>
          <w:sz w:val="28"/>
          <w:szCs w:val="28"/>
          <w:lang w:eastAsia="ru-RU"/>
        </w:rPr>
        <w:lastRenderedPageBreak/>
        <w:drawing>
          <wp:inline distT="0" distB="0" distL="0" distR="0">
            <wp:extent cx="4095750" cy="2395331"/>
            <wp:effectExtent l="19050" t="0" r="19050" b="4969"/>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208B6" w:rsidRPr="002E6117" w:rsidRDefault="009208B6" w:rsidP="00B41F44">
      <w:pPr>
        <w:pStyle w:val="a3"/>
        <w:spacing w:after="240" w:line="360" w:lineRule="auto"/>
        <w:ind w:left="0"/>
        <w:contextualSpacing w:val="0"/>
        <w:jc w:val="center"/>
        <w:rPr>
          <w:rFonts w:ascii="Times New Roman" w:hAnsi="Times New Roman" w:cs="Times New Roman"/>
          <w:i/>
          <w:sz w:val="28"/>
          <w:szCs w:val="28"/>
          <w:u w:val="single"/>
        </w:rPr>
      </w:pPr>
      <w:r w:rsidRPr="002E6117">
        <w:rPr>
          <w:rFonts w:ascii="Times New Roman" w:hAnsi="Times New Roman" w:cs="Times New Roman"/>
          <w:i/>
          <w:sz w:val="28"/>
          <w:szCs w:val="28"/>
          <w:u w:val="single"/>
        </w:rPr>
        <w:t xml:space="preserve">График 1. Зависимость </w:t>
      </w:r>
      <w:r w:rsidR="0074088B">
        <w:rPr>
          <w:rFonts w:ascii="Times New Roman" w:hAnsi="Times New Roman" w:cs="Times New Roman"/>
          <w:i/>
          <w:sz w:val="28"/>
          <w:szCs w:val="28"/>
          <w:u w:val="single"/>
        </w:rPr>
        <w:t>количества банкротств банков от доли</w:t>
      </w:r>
      <w:r w:rsidRPr="002E6117">
        <w:rPr>
          <w:rFonts w:ascii="Times New Roman" w:hAnsi="Times New Roman" w:cs="Times New Roman"/>
          <w:i/>
          <w:sz w:val="28"/>
          <w:szCs w:val="28"/>
          <w:u w:val="single"/>
        </w:rPr>
        <w:t xml:space="preserve"> собственного капитала банков от активов в ситуации </w:t>
      </w:r>
      <w:r w:rsidR="00FD291A">
        <w:rPr>
          <w:rFonts w:ascii="Times New Roman" w:hAnsi="Times New Roman" w:cs="Times New Roman"/>
          <w:i/>
          <w:sz w:val="28"/>
          <w:szCs w:val="28"/>
          <w:u w:val="single"/>
        </w:rPr>
        <w:t>однородн</w:t>
      </w:r>
      <w:r w:rsidRPr="002E6117">
        <w:rPr>
          <w:rFonts w:ascii="Times New Roman" w:hAnsi="Times New Roman" w:cs="Times New Roman"/>
          <w:i/>
          <w:sz w:val="28"/>
          <w:szCs w:val="28"/>
          <w:u w:val="single"/>
        </w:rPr>
        <w:t>ых банков</w:t>
      </w:r>
    </w:p>
    <w:p w:rsidR="00A24B07" w:rsidRPr="002E6117" w:rsidRDefault="00E1682A" w:rsidP="00A24B07">
      <w:pPr>
        <w:pStyle w:val="a3"/>
        <w:spacing w:after="0" w:line="360" w:lineRule="auto"/>
        <w:ind w:left="0" w:firstLine="709"/>
        <w:jc w:val="both"/>
        <w:rPr>
          <w:rFonts w:ascii="Times New Roman" w:hAnsi="Times New Roman" w:cs="Times New Roman"/>
          <w:sz w:val="28"/>
          <w:szCs w:val="28"/>
        </w:rPr>
      </w:pPr>
      <w:r w:rsidRPr="002E6117">
        <w:rPr>
          <w:rFonts w:ascii="Times New Roman" w:hAnsi="Times New Roman" w:cs="Times New Roman"/>
          <w:sz w:val="28"/>
          <w:szCs w:val="28"/>
        </w:rPr>
        <w:t xml:space="preserve">Однако интерес представляет не столько сама обратная зависимость между двумя показателями, сколько тот факт, что </w:t>
      </w:r>
      <w:r w:rsidR="008D6944" w:rsidRPr="002E6117">
        <w:rPr>
          <w:rFonts w:ascii="Times New Roman" w:hAnsi="Times New Roman" w:cs="Times New Roman"/>
          <w:sz w:val="28"/>
          <w:szCs w:val="28"/>
        </w:rPr>
        <w:t xml:space="preserve">масштаб «заражения» </w:t>
      </w:r>
      <w:r w:rsidR="0000775F" w:rsidRPr="002E6117">
        <w:rPr>
          <w:rFonts w:ascii="Times New Roman" w:hAnsi="Times New Roman" w:cs="Times New Roman"/>
          <w:sz w:val="28"/>
          <w:szCs w:val="28"/>
        </w:rPr>
        <w:t>увеличивается</w:t>
      </w:r>
      <w:r w:rsidR="008D6944" w:rsidRPr="002E6117">
        <w:rPr>
          <w:rFonts w:ascii="Times New Roman" w:hAnsi="Times New Roman" w:cs="Times New Roman"/>
          <w:sz w:val="28"/>
          <w:szCs w:val="28"/>
        </w:rPr>
        <w:t xml:space="preserve"> нелинейн</w:t>
      </w:r>
      <w:r w:rsidR="001F6DCB" w:rsidRPr="002E6117">
        <w:rPr>
          <w:rFonts w:ascii="Times New Roman" w:hAnsi="Times New Roman" w:cs="Times New Roman"/>
          <w:sz w:val="28"/>
          <w:szCs w:val="28"/>
        </w:rPr>
        <w:t xml:space="preserve">о при </w:t>
      </w:r>
      <w:r w:rsidR="0000775F" w:rsidRPr="002E6117">
        <w:rPr>
          <w:rFonts w:ascii="Times New Roman" w:hAnsi="Times New Roman" w:cs="Times New Roman"/>
          <w:sz w:val="28"/>
          <w:szCs w:val="28"/>
        </w:rPr>
        <w:t>падении</w:t>
      </w:r>
      <w:r w:rsidR="001F6DCB" w:rsidRPr="002E6117">
        <w:rPr>
          <w:rFonts w:ascii="Times New Roman" w:hAnsi="Times New Roman" w:cs="Times New Roman"/>
          <w:sz w:val="28"/>
          <w:szCs w:val="28"/>
        </w:rPr>
        <w:t xml:space="preserve"> отношения капитала к активам</w:t>
      </w:r>
      <w:r w:rsidR="0000775F" w:rsidRPr="002E6117">
        <w:rPr>
          <w:rFonts w:ascii="Times New Roman" w:hAnsi="Times New Roman" w:cs="Times New Roman"/>
          <w:sz w:val="28"/>
          <w:szCs w:val="28"/>
        </w:rPr>
        <w:t xml:space="preserve">. </w:t>
      </w:r>
      <w:proofErr w:type="gramStart"/>
      <w:r w:rsidR="0000775F" w:rsidRPr="002E6117">
        <w:rPr>
          <w:rFonts w:ascii="Times New Roman" w:hAnsi="Times New Roman" w:cs="Times New Roman"/>
          <w:sz w:val="28"/>
          <w:szCs w:val="28"/>
        </w:rPr>
        <w:t>Так, при уменьшении значения отношения капитала к активам  от 10 до примерно 2% в результате шока происходит банкротство только одного исходного банка, то есть распространения банкротств на другие банки не происходит</w:t>
      </w:r>
      <w:r w:rsidR="0005118A" w:rsidRPr="002E6117">
        <w:rPr>
          <w:rFonts w:ascii="Times New Roman" w:hAnsi="Times New Roman" w:cs="Times New Roman"/>
          <w:sz w:val="28"/>
          <w:szCs w:val="28"/>
        </w:rPr>
        <w:t xml:space="preserve"> (примечательно, что </w:t>
      </w:r>
      <w:r w:rsidR="00B8793B" w:rsidRPr="002E6117">
        <w:rPr>
          <w:rFonts w:ascii="Times New Roman" w:hAnsi="Times New Roman" w:cs="Times New Roman"/>
          <w:sz w:val="28"/>
          <w:szCs w:val="28"/>
        </w:rPr>
        <w:t>в этот промежуток попадает отправной случай Италии, то есть случай отношения собственного капитала банков к совокупным активам, равно</w:t>
      </w:r>
      <w:r w:rsidR="00A15DAA" w:rsidRPr="002E6117">
        <w:rPr>
          <w:rFonts w:ascii="Times New Roman" w:hAnsi="Times New Roman" w:cs="Times New Roman"/>
          <w:sz w:val="28"/>
          <w:szCs w:val="28"/>
        </w:rPr>
        <w:t>го</w:t>
      </w:r>
      <w:r w:rsidR="00B8793B" w:rsidRPr="002E6117">
        <w:rPr>
          <w:rFonts w:ascii="Times New Roman" w:hAnsi="Times New Roman" w:cs="Times New Roman"/>
          <w:sz w:val="28"/>
          <w:szCs w:val="28"/>
        </w:rPr>
        <w:t xml:space="preserve"> 9%)</w:t>
      </w:r>
      <w:r w:rsidR="0000775F" w:rsidRPr="002E6117">
        <w:rPr>
          <w:rFonts w:ascii="Times New Roman" w:hAnsi="Times New Roman" w:cs="Times New Roman"/>
          <w:sz w:val="28"/>
          <w:szCs w:val="28"/>
        </w:rPr>
        <w:t>.</w:t>
      </w:r>
      <w:proofErr w:type="gramEnd"/>
      <w:r w:rsidR="0000775F" w:rsidRPr="002E6117">
        <w:rPr>
          <w:rFonts w:ascii="Times New Roman" w:hAnsi="Times New Roman" w:cs="Times New Roman"/>
          <w:sz w:val="28"/>
          <w:szCs w:val="28"/>
        </w:rPr>
        <w:t xml:space="preserve"> </w:t>
      </w:r>
      <w:r w:rsidR="00A24B07" w:rsidRPr="002E6117">
        <w:rPr>
          <w:rFonts w:ascii="Times New Roman" w:hAnsi="Times New Roman" w:cs="Times New Roman"/>
          <w:sz w:val="28"/>
          <w:szCs w:val="28"/>
        </w:rPr>
        <w:t>Довольно невысокое нижнее значение отношения капитала к активам банков, при котором распространения «заражения» по-прежнему не происходит</w:t>
      </w:r>
      <w:r w:rsidR="00A15DAA" w:rsidRPr="002E6117">
        <w:rPr>
          <w:rFonts w:ascii="Times New Roman" w:hAnsi="Times New Roman" w:cs="Times New Roman"/>
          <w:sz w:val="28"/>
          <w:szCs w:val="28"/>
        </w:rPr>
        <w:t xml:space="preserve"> (1,8%)</w:t>
      </w:r>
      <w:r w:rsidR="00A24B07" w:rsidRPr="002E6117">
        <w:rPr>
          <w:rFonts w:ascii="Times New Roman" w:hAnsi="Times New Roman" w:cs="Times New Roman"/>
          <w:sz w:val="28"/>
          <w:szCs w:val="28"/>
        </w:rPr>
        <w:t xml:space="preserve">, можно объяснить тем, что для принятого отправного случая Италии </w:t>
      </w:r>
      <w:r w:rsidR="00002230" w:rsidRPr="002E6117">
        <w:rPr>
          <w:rFonts w:ascii="Times New Roman" w:hAnsi="Times New Roman" w:cs="Times New Roman"/>
          <w:sz w:val="28"/>
          <w:szCs w:val="28"/>
        </w:rPr>
        <w:t xml:space="preserve">активы </w:t>
      </w:r>
      <w:r w:rsidR="002213C5" w:rsidRPr="002E6117">
        <w:rPr>
          <w:rFonts w:ascii="Times New Roman" w:hAnsi="Times New Roman" w:cs="Times New Roman"/>
          <w:sz w:val="28"/>
          <w:szCs w:val="28"/>
        </w:rPr>
        <w:t xml:space="preserve">банков </w:t>
      </w:r>
      <w:r w:rsidR="00002230" w:rsidRPr="002E6117">
        <w:rPr>
          <w:rFonts w:ascii="Times New Roman" w:hAnsi="Times New Roman" w:cs="Times New Roman"/>
          <w:sz w:val="28"/>
          <w:szCs w:val="28"/>
        </w:rPr>
        <w:t xml:space="preserve">на рынке МБК составляют </w:t>
      </w:r>
      <w:r w:rsidR="005E216D" w:rsidRPr="002E6117">
        <w:rPr>
          <w:rFonts w:ascii="Times New Roman" w:hAnsi="Times New Roman" w:cs="Times New Roman"/>
          <w:sz w:val="28"/>
          <w:szCs w:val="28"/>
        </w:rPr>
        <w:t xml:space="preserve">не очень высокую долю </w:t>
      </w:r>
      <w:r w:rsidR="002E6D3F" w:rsidRPr="002E6117">
        <w:rPr>
          <w:rFonts w:ascii="Times New Roman" w:hAnsi="Times New Roman" w:cs="Times New Roman"/>
          <w:sz w:val="28"/>
          <w:szCs w:val="28"/>
        </w:rPr>
        <w:t>от их совокупных активов, что снижает их подверженность риску «заражения» на рынке МБК.</w:t>
      </w:r>
    </w:p>
    <w:p w:rsidR="004A6915" w:rsidRPr="002E6117" w:rsidRDefault="0064768A" w:rsidP="00A24B07">
      <w:pPr>
        <w:pStyle w:val="a3"/>
        <w:spacing w:after="0" w:line="360" w:lineRule="auto"/>
        <w:ind w:left="0" w:firstLine="709"/>
        <w:jc w:val="both"/>
        <w:rPr>
          <w:rFonts w:ascii="Times New Roman" w:hAnsi="Times New Roman" w:cs="Times New Roman"/>
          <w:sz w:val="28"/>
          <w:szCs w:val="28"/>
        </w:rPr>
      </w:pPr>
      <w:proofErr w:type="gramStart"/>
      <w:r w:rsidRPr="002E6117">
        <w:rPr>
          <w:rFonts w:ascii="Times New Roman" w:hAnsi="Times New Roman" w:cs="Times New Roman"/>
          <w:sz w:val="28"/>
          <w:szCs w:val="28"/>
        </w:rPr>
        <w:t xml:space="preserve">При дальнейшем уменьшении </w:t>
      </w:r>
      <w:r w:rsidR="00125B25" w:rsidRPr="002E6117">
        <w:rPr>
          <w:rFonts w:ascii="Times New Roman" w:hAnsi="Times New Roman" w:cs="Times New Roman"/>
          <w:sz w:val="28"/>
          <w:szCs w:val="28"/>
        </w:rPr>
        <w:t>доли</w:t>
      </w:r>
      <w:r w:rsidR="002213C5" w:rsidRPr="002E6117">
        <w:rPr>
          <w:rFonts w:ascii="Times New Roman" w:hAnsi="Times New Roman" w:cs="Times New Roman"/>
          <w:sz w:val="28"/>
          <w:szCs w:val="28"/>
        </w:rPr>
        <w:t xml:space="preserve"> капитала от активов банков (то есть ниже 1,8%)</w:t>
      </w:r>
      <w:r w:rsidR="00125B25" w:rsidRPr="002E6117">
        <w:rPr>
          <w:rFonts w:ascii="Times New Roman" w:hAnsi="Times New Roman" w:cs="Times New Roman"/>
          <w:sz w:val="28"/>
          <w:szCs w:val="28"/>
        </w:rPr>
        <w:t>,</w:t>
      </w:r>
      <w:r w:rsidR="002213C5" w:rsidRPr="002E6117">
        <w:rPr>
          <w:rFonts w:ascii="Times New Roman" w:hAnsi="Times New Roman" w:cs="Times New Roman"/>
          <w:sz w:val="28"/>
          <w:szCs w:val="28"/>
        </w:rPr>
        <w:t xml:space="preserve"> </w:t>
      </w:r>
      <w:r w:rsidR="00E2300C" w:rsidRPr="002E6117">
        <w:rPr>
          <w:rFonts w:ascii="Times New Roman" w:hAnsi="Times New Roman" w:cs="Times New Roman"/>
          <w:sz w:val="28"/>
          <w:szCs w:val="28"/>
        </w:rPr>
        <w:t>начинает явно проявляться распространение «заражения» среди банков</w:t>
      </w:r>
      <w:r w:rsidR="00090785" w:rsidRPr="002E6117">
        <w:rPr>
          <w:rFonts w:ascii="Times New Roman" w:hAnsi="Times New Roman" w:cs="Times New Roman"/>
          <w:sz w:val="28"/>
          <w:szCs w:val="28"/>
        </w:rPr>
        <w:t xml:space="preserve">: такие показатели собственного капитала как доли от активов </w:t>
      </w:r>
      <w:r w:rsidR="00234EA8" w:rsidRPr="002E6117">
        <w:rPr>
          <w:rFonts w:ascii="Times New Roman" w:hAnsi="Times New Roman" w:cs="Times New Roman"/>
          <w:sz w:val="28"/>
          <w:szCs w:val="28"/>
        </w:rPr>
        <w:t xml:space="preserve">банков </w:t>
      </w:r>
      <w:r w:rsidR="00090785" w:rsidRPr="002E6117">
        <w:rPr>
          <w:rFonts w:ascii="Times New Roman" w:hAnsi="Times New Roman" w:cs="Times New Roman"/>
          <w:sz w:val="28"/>
          <w:szCs w:val="28"/>
        </w:rPr>
        <w:t>делают исходный банк-банкрот и другие банки-участники</w:t>
      </w:r>
      <w:r w:rsidR="00E2300C" w:rsidRPr="002E6117">
        <w:rPr>
          <w:rFonts w:ascii="Times New Roman" w:hAnsi="Times New Roman" w:cs="Times New Roman"/>
          <w:sz w:val="28"/>
          <w:szCs w:val="28"/>
        </w:rPr>
        <w:t xml:space="preserve"> </w:t>
      </w:r>
      <w:r w:rsidR="00090785" w:rsidRPr="002E6117">
        <w:rPr>
          <w:rFonts w:ascii="Times New Roman" w:hAnsi="Times New Roman" w:cs="Times New Roman"/>
          <w:sz w:val="28"/>
          <w:szCs w:val="28"/>
        </w:rPr>
        <w:t xml:space="preserve">более </w:t>
      </w:r>
      <w:r w:rsidR="00234EA8" w:rsidRPr="002E6117">
        <w:rPr>
          <w:rFonts w:ascii="Times New Roman" w:hAnsi="Times New Roman" w:cs="Times New Roman"/>
          <w:sz w:val="28"/>
          <w:szCs w:val="28"/>
        </w:rPr>
        <w:lastRenderedPageBreak/>
        <w:t>подверженными риску «заражения», и среднее число банкротств вследствие изначального шока резко возрастает с 1 до приблизительно 7.</w:t>
      </w:r>
      <w:proofErr w:type="gramEnd"/>
    </w:p>
    <w:p w:rsidR="0064768A" w:rsidRPr="002E6117" w:rsidRDefault="00234EA8" w:rsidP="00A24B07">
      <w:pPr>
        <w:pStyle w:val="a3"/>
        <w:spacing w:after="0" w:line="360" w:lineRule="auto"/>
        <w:ind w:left="0" w:firstLine="709"/>
        <w:jc w:val="both"/>
        <w:rPr>
          <w:rFonts w:ascii="Times New Roman" w:hAnsi="Times New Roman" w:cs="Times New Roman"/>
          <w:sz w:val="28"/>
          <w:szCs w:val="28"/>
        </w:rPr>
      </w:pPr>
      <w:r w:rsidRPr="002E6117">
        <w:rPr>
          <w:rFonts w:ascii="Times New Roman" w:hAnsi="Times New Roman" w:cs="Times New Roman"/>
          <w:sz w:val="28"/>
          <w:szCs w:val="28"/>
        </w:rPr>
        <w:t xml:space="preserve">Однако затем, когда отношение собственного капитала банков-участников </w:t>
      </w:r>
      <w:r w:rsidR="00175E9C" w:rsidRPr="002E6117">
        <w:rPr>
          <w:rFonts w:ascii="Times New Roman" w:hAnsi="Times New Roman" w:cs="Times New Roman"/>
          <w:sz w:val="28"/>
          <w:szCs w:val="28"/>
        </w:rPr>
        <w:t xml:space="preserve">к активам продолжает падать </w:t>
      </w:r>
      <w:r w:rsidR="004D4836" w:rsidRPr="002E6117">
        <w:rPr>
          <w:rFonts w:ascii="Times New Roman" w:hAnsi="Times New Roman" w:cs="Times New Roman"/>
          <w:sz w:val="28"/>
          <w:szCs w:val="28"/>
        </w:rPr>
        <w:t xml:space="preserve">от 1,6% </w:t>
      </w:r>
      <w:r w:rsidR="00175E9C" w:rsidRPr="002E6117">
        <w:rPr>
          <w:rFonts w:ascii="Times New Roman" w:hAnsi="Times New Roman" w:cs="Times New Roman"/>
          <w:sz w:val="28"/>
          <w:szCs w:val="28"/>
        </w:rPr>
        <w:t xml:space="preserve">до 0,8%, среднее число банкротств растет очень медленно, фактически оставаясь на уровне 7 банкротств. Это означает, что </w:t>
      </w:r>
      <w:r w:rsidR="004D4836" w:rsidRPr="002E6117">
        <w:rPr>
          <w:rFonts w:ascii="Times New Roman" w:hAnsi="Times New Roman" w:cs="Times New Roman"/>
          <w:sz w:val="28"/>
          <w:szCs w:val="28"/>
        </w:rPr>
        <w:t xml:space="preserve">значение отношение капитала к активам, находящееся в этих пределах, </w:t>
      </w:r>
      <w:r w:rsidR="008D7A12" w:rsidRPr="002E6117">
        <w:rPr>
          <w:rFonts w:ascii="Times New Roman" w:hAnsi="Times New Roman" w:cs="Times New Roman"/>
          <w:sz w:val="28"/>
          <w:szCs w:val="28"/>
        </w:rPr>
        <w:t xml:space="preserve">достаточно велико, чтобы поглотить потери банков после 7 банкротств, и </w:t>
      </w:r>
      <w:r w:rsidR="004D4836" w:rsidRPr="002E6117">
        <w:rPr>
          <w:rFonts w:ascii="Times New Roman" w:hAnsi="Times New Roman" w:cs="Times New Roman"/>
          <w:sz w:val="28"/>
          <w:szCs w:val="28"/>
        </w:rPr>
        <w:t>позволяет предотвратить последующие раунды заражения</w:t>
      </w:r>
      <w:r w:rsidR="008D7A12" w:rsidRPr="002E6117">
        <w:rPr>
          <w:rFonts w:ascii="Times New Roman" w:hAnsi="Times New Roman" w:cs="Times New Roman"/>
          <w:sz w:val="28"/>
          <w:szCs w:val="28"/>
        </w:rPr>
        <w:t>.</w:t>
      </w:r>
      <w:r w:rsidR="004A6915" w:rsidRPr="002E6117">
        <w:rPr>
          <w:rFonts w:ascii="Times New Roman" w:hAnsi="Times New Roman" w:cs="Times New Roman"/>
          <w:sz w:val="28"/>
          <w:szCs w:val="28"/>
        </w:rPr>
        <w:t xml:space="preserve"> Но при снижении величины отношения капитала к активам </w:t>
      </w:r>
      <w:r w:rsidR="0088332A" w:rsidRPr="002E6117">
        <w:rPr>
          <w:rFonts w:ascii="Times New Roman" w:hAnsi="Times New Roman" w:cs="Times New Roman"/>
          <w:sz w:val="28"/>
          <w:szCs w:val="28"/>
        </w:rPr>
        <w:t xml:space="preserve">банков </w:t>
      </w:r>
      <w:r w:rsidR="004A6915" w:rsidRPr="002E6117">
        <w:rPr>
          <w:rFonts w:ascii="Times New Roman" w:hAnsi="Times New Roman" w:cs="Times New Roman"/>
          <w:sz w:val="28"/>
          <w:szCs w:val="28"/>
        </w:rPr>
        <w:t xml:space="preserve">ниже 0,8% </w:t>
      </w:r>
      <w:r w:rsidR="0088332A" w:rsidRPr="002E6117">
        <w:rPr>
          <w:rFonts w:ascii="Times New Roman" w:hAnsi="Times New Roman" w:cs="Times New Roman"/>
          <w:sz w:val="28"/>
          <w:szCs w:val="28"/>
        </w:rPr>
        <w:t xml:space="preserve">количество банкротств вновь начинает расти </w:t>
      </w:r>
      <w:r w:rsidR="00AF09DC" w:rsidRPr="002E6117">
        <w:rPr>
          <w:rFonts w:ascii="Times New Roman" w:hAnsi="Times New Roman" w:cs="Times New Roman"/>
          <w:sz w:val="28"/>
          <w:szCs w:val="28"/>
        </w:rPr>
        <w:t xml:space="preserve">быстрыми темпами, что говорит о </w:t>
      </w:r>
      <w:r w:rsidR="00125B25" w:rsidRPr="002E6117">
        <w:rPr>
          <w:rFonts w:ascii="Times New Roman" w:hAnsi="Times New Roman" w:cs="Times New Roman"/>
          <w:sz w:val="28"/>
          <w:szCs w:val="28"/>
        </w:rPr>
        <w:t>невозможности предотвратить все новые раунды «заражения» банкротствами при столь низких показателях собственного капитала банков.</w:t>
      </w:r>
      <w:r w:rsidR="00AF09DC" w:rsidRPr="002E6117">
        <w:rPr>
          <w:rFonts w:ascii="Times New Roman" w:hAnsi="Times New Roman" w:cs="Times New Roman"/>
          <w:sz w:val="28"/>
          <w:szCs w:val="28"/>
        </w:rPr>
        <w:t xml:space="preserve"> </w:t>
      </w:r>
      <w:proofErr w:type="gramStart"/>
      <w:r w:rsidR="00656BA7" w:rsidRPr="002E6117">
        <w:rPr>
          <w:rFonts w:ascii="Times New Roman" w:hAnsi="Times New Roman" w:cs="Times New Roman"/>
          <w:sz w:val="28"/>
          <w:szCs w:val="28"/>
        </w:rPr>
        <w:t xml:space="preserve">Стоит отметить, что хотя </w:t>
      </w:r>
      <w:r w:rsidR="00F3303D" w:rsidRPr="002E6117">
        <w:rPr>
          <w:rFonts w:ascii="Times New Roman" w:hAnsi="Times New Roman" w:cs="Times New Roman"/>
          <w:sz w:val="28"/>
          <w:szCs w:val="28"/>
        </w:rPr>
        <w:t xml:space="preserve">в действительности такие невысокие значения отношения собственного капитала к активам выглядят маловероятными (особенно с учетом </w:t>
      </w:r>
      <w:proofErr w:type="spellStart"/>
      <w:r w:rsidR="00F3303D" w:rsidRPr="002E6117">
        <w:rPr>
          <w:rFonts w:ascii="Times New Roman" w:hAnsi="Times New Roman" w:cs="Times New Roman"/>
          <w:sz w:val="28"/>
          <w:szCs w:val="28"/>
        </w:rPr>
        <w:t>Базельских</w:t>
      </w:r>
      <w:proofErr w:type="spellEnd"/>
      <w:r w:rsidR="00F3303D" w:rsidRPr="002E6117">
        <w:rPr>
          <w:rFonts w:ascii="Times New Roman" w:hAnsi="Times New Roman" w:cs="Times New Roman"/>
          <w:sz w:val="28"/>
          <w:szCs w:val="28"/>
        </w:rPr>
        <w:t xml:space="preserve"> рекомендаций в отношении достаточности капитала</w:t>
      </w:r>
      <w:r w:rsidR="001E110F" w:rsidRPr="002E6117">
        <w:rPr>
          <w:rFonts w:ascii="Times New Roman" w:hAnsi="Times New Roman" w:cs="Times New Roman"/>
          <w:sz w:val="28"/>
          <w:szCs w:val="28"/>
        </w:rPr>
        <w:t xml:space="preserve"> банков)</w:t>
      </w:r>
      <w:r w:rsidR="00F3303D" w:rsidRPr="002E6117">
        <w:rPr>
          <w:rFonts w:ascii="Times New Roman" w:hAnsi="Times New Roman" w:cs="Times New Roman"/>
          <w:sz w:val="28"/>
          <w:szCs w:val="28"/>
        </w:rPr>
        <w:t xml:space="preserve">, однако проведенный анализ позволяет заключить, что </w:t>
      </w:r>
      <w:r w:rsidR="001E110F" w:rsidRPr="002E6117">
        <w:rPr>
          <w:rFonts w:ascii="Times New Roman" w:hAnsi="Times New Roman" w:cs="Times New Roman"/>
          <w:sz w:val="28"/>
          <w:szCs w:val="28"/>
        </w:rPr>
        <w:t xml:space="preserve">ситуации </w:t>
      </w:r>
      <w:r w:rsidR="00631414" w:rsidRPr="002E6117">
        <w:rPr>
          <w:rFonts w:ascii="Times New Roman" w:hAnsi="Times New Roman" w:cs="Times New Roman"/>
          <w:sz w:val="28"/>
          <w:szCs w:val="28"/>
        </w:rPr>
        <w:t>шоков банковской системы в целом</w:t>
      </w:r>
      <w:r w:rsidR="00977F12" w:rsidRPr="002E6117">
        <w:rPr>
          <w:rFonts w:ascii="Times New Roman" w:hAnsi="Times New Roman" w:cs="Times New Roman"/>
          <w:sz w:val="28"/>
          <w:szCs w:val="28"/>
        </w:rPr>
        <w:t xml:space="preserve"> (Италии или иной страны, особенно той, где </w:t>
      </w:r>
      <w:r w:rsidR="00A231E9" w:rsidRPr="002E6117">
        <w:rPr>
          <w:rFonts w:ascii="Times New Roman" w:hAnsi="Times New Roman" w:cs="Times New Roman"/>
          <w:sz w:val="28"/>
          <w:szCs w:val="28"/>
        </w:rPr>
        <w:t>активы на рынке МБК занимают большую долю от совокупных активов банков)</w:t>
      </w:r>
      <w:r w:rsidR="00631414" w:rsidRPr="002E6117">
        <w:rPr>
          <w:rFonts w:ascii="Times New Roman" w:hAnsi="Times New Roman" w:cs="Times New Roman"/>
          <w:sz w:val="28"/>
          <w:szCs w:val="28"/>
        </w:rPr>
        <w:t xml:space="preserve">, </w:t>
      </w:r>
      <w:r w:rsidR="00A231E9" w:rsidRPr="002E6117">
        <w:rPr>
          <w:rFonts w:ascii="Times New Roman" w:hAnsi="Times New Roman" w:cs="Times New Roman"/>
          <w:sz w:val="28"/>
          <w:szCs w:val="28"/>
        </w:rPr>
        <w:t>которые вызывают</w:t>
      </w:r>
      <w:r w:rsidR="00631414" w:rsidRPr="002E6117">
        <w:rPr>
          <w:rFonts w:ascii="Times New Roman" w:hAnsi="Times New Roman" w:cs="Times New Roman"/>
          <w:sz w:val="28"/>
          <w:szCs w:val="28"/>
        </w:rPr>
        <w:t xml:space="preserve"> </w:t>
      </w:r>
      <w:r w:rsidR="00B14733" w:rsidRPr="002E6117">
        <w:rPr>
          <w:rFonts w:ascii="Times New Roman" w:hAnsi="Times New Roman" w:cs="Times New Roman"/>
          <w:sz w:val="28"/>
          <w:szCs w:val="28"/>
        </w:rPr>
        <w:t>падение величины</w:t>
      </w:r>
      <w:proofErr w:type="gramEnd"/>
      <w:r w:rsidR="00B14733" w:rsidRPr="002E6117">
        <w:rPr>
          <w:rFonts w:ascii="Times New Roman" w:hAnsi="Times New Roman" w:cs="Times New Roman"/>
          <w:sz w:val="28"/>
          <w:szCs w:val="28"/>
        </w:rPr>
        <w:t xml:space="preserve"> капитала многих банков-участников системы, </w:t>
      </w:r>
      <w:r w:rsidR="00977F12" w:rsidRPr="002E6117">
        <w:rPr>
          <w:rFonts w:ascii="Times New Roman" w:hAnsi="Times New Roman" w:cs="Times New Roman"/>
          <w:sz w:val="28"/>
          <w:szCs w:val="28"/>
        </w:rPr>
        <w:t xml:space="preserve">могут быть </w:t>
      </w:r>
      <w:r w:rsidR="00B14733" w:rsidRPr="002E6117">
        <w:rPr>
          <w:rFonts w:ascii="Times New Roman" w:hAnsi="Times New Roman" w:cs="Times New Roman"/>
          <w:sz w:val="28"/>
          <w:szCs w:val="28"/>
        </w:rPr>
        <w:t>опасны</w:t>
      </w:r>
      <w:r w:rsidR="0074777A" w:rsidRPr="002E6117">
        <w:rPr>
          <w:rFonts w:ascii="Times New Roman" w:hAnsi="Times New Roman" w:cs="Times New Roman"/>
          <w:sz w:val="28"/>
          <w:szCs w:val="28"/>
        </w:rPr>
        <w:t xml:space="preserve">, помимо прочего, </w:t>
      </w:r>
      <w:r w:rsidR="00B14733" w:rsidRPr="002E6117">
        <w:rPr>
          <w:rFonts w:ascii="Times New Roman" w:hAnsi="Times New Roman" w:cs="Times New Roman"/>
          <w:sz w:val="28"/>
          <w:szCs w:val="28"/>
        </w:rPr>
        <w:t xml:space="preserve">с точки зрения </w:t>
      </w:r>
      <w:r w:rsidR="004031BC" w:rsidRPr="002E6117">
        <w:rPr>
          <w:rFonts w:ascii="Times New Roman" w:hAnsi="Times New Roman" w:cs="Times New Roman"/>
          <w:sz w:val="28"/>
          <w:szCs w:val="28"/>
        </w:rPr>
        <w:t>снижения</w:t>
      </w:r>
      <w:r w:rsidR="0074777A" w:rsidRPr="002E6117">
        <w:rPr>
          <w:rFonts w:ascii="Times New Roman" w:hAnsi="Times New Roman" w:cs="Times New Roman"/>
          <w:sz w:val="28"/>
          <w:szCs w:val="28"/>
        </w:rPr>
        <w:t xml:space="preserve"> устойчивости </w:t>
      </w:r>
      <w:r w:rsidR="00E20BDF" w:rsidRPr="002E6117">
        <w:rPr>
          <w:rFonts w:ascii="Times New Roman" w:hAnsi="Times New Roman" w:cs="Times New Roman"/>
          <w:sz w:val="28"/>
          <w:szCs w:val="28"/>
        </w:rPr>
        <w:t xml:space="preserve">рынка МБК к </w:t>
      </w:r>
      <w:r w:rsidR="00103992" w:rsidRPr="002E6117">
        <w:rPr>
          <w:rFonts w:ascii="Times New Roman" w:hAnsi="Times New Roman" w:cs="Times New Roman"/>
          <w:sz w:val="28"/>
          <w:szCs w:val="28"/>
        </w:rPr>
        <w:t xml:space="preserve">возможному </w:t>
      </w:r>
      <w:r w:rsidR="00E20BDF" w:rsidRPr="002E6117">
        <w:rPr>
          <w:rFonts w:ascii="Times New Roman" w:hAnsi="Times New Roman" w:cs="Times New Roman"/>
          <w:sz w:val="28"/>
          <w:szCs w:val="28"/>
        </w:rPr>
        <w:t>банкротству одного из его участников и роста риска «заражения» на нем.</w:t>
      </w:r>
    </w:p>
    <w:p w:rsidR="00FD59C2" w:rsidRPr="002E6117" w:rsidRDefault="00E00FC0" w:rsidP="00A24B07">
      <w:pPr>
        <w:pStyle w:val="a3"/>
        <w:spacing w:after="0" w:line="360" w:lineRule="auto"/>
        <w:ind w:left="0" w:firstLine="709"/>
        <w:jc w:val="both"/>
        <w:rPr>
          <w:rFonts w:ascii="Times New Roman" w:hAnsi="Times New Roman" w:cs="Times New Roman"/>
          <w:sz w:val="28"/>
          <w:szCs w:val="28"/>
        </w:rPr>
      </w:pPr>
      <w:proofErr w:type="gramStart"/>
      <w:r w:rsidRPr="002E6117">
        <w:rPr>
          <w:rFonts w:ascii="Times New Roman" w:hAnsi="Times New Roman" w:cs="Times New Roman"/>
          <w:sz w:val="28"/>
          <w:szCs w:val="28"/>
        </w:rPr>
        <w:t>Другим важнейшим параметром</w:t>
      </w:r>
      <w:r w:rsidR="00501D60" w:rsidRPr="002E6117">
        <w:rPr>
          <w:rFonts w:ascii="Times New Roman" w:hAnsi="Times New Roman" w:cs="Times New Roman"/>
          <w:sz w:val="28"/>
          <w:szCs w:val="28"/>
        </w:rPr>
        <w:t xml:space="preserve"> </w:t>
      </w:r>
      <w:r w:rsidR="005E2A27" w:rsidRPr="002E6117">
        <w:rPr>
          <w:rFonts w:ascii="Times New Roman" w:hAnsi="Times New Roman" w:cs="Times New Roman"/>
          <w:sz w:val="28"/>
          <w:szCs w:val="28"/>
        </w:rPr>
        <w:t xml:space="preserve">структуры </w:t>
      </w:r>
      <w:r w:rsidR="00501D60" w:rsidRPr="002E6117">
        <w:rPr>
          <w:rFonts w:ascii="Times New Roman" w:hAnsi="Times New Roman" w:cs="Times New Roman"/>
          <w:sz w:val="28"/>
          <w:szCs w:val="28"/>
        </w:rPr>
        <w:t xml:space="preserve">рынка МБК, влияние которого на </w:t>
      </w:r>
      <w:r w:rsidR="001A2CB7" w:rsidRPr="002E6117">
        <w:rPr>
          <w:rFonts w:ascii="Times New Roman" w:hAnsi="Times New Roman" w:cs="Times New Roman"/>
          <w:sz w:val="28"/>
          <w:szCs w:val="28"/>
        </w:rPr>
        <w:t>устойчивость рынка-сети к «заражению»</w:t>
      </w:r>
      <w:r w:rsidR="00501D60" w:rsidRPr="002E6117">
        <w:rPr>
          <w:rFonts w:ascii="Times New Roman" w:hAnsi="Times New Roman" w:cs="Times New Roman"/>
          <w:sz w:val="28"/>
          <w:szCs w:val="28"/>
        </w:rPr>
        <w:t xml:space="preserve"> было изучено в ходе экспериментов, </w:t>
      </w:r>
      <w:r w:rsidR="005F24C5" w:rsidRPr="002E6117">
        <w:rPr>
          <w:rFonts w:ascii="Times New Roman" w:hAnsi="Times New Roman" w:cs="Times New Roman"/>
          <w:sz w:val="28"/>
          <w:szCs w:val="28"/>
        </w:rPr>
        <w:t xml:space="preserve">является вероятность </w:t>
      </w:r>
      <w:r w:rsidR="00A97284" w:rsidRPr="002E6117">
        <w:rPr>
          <w:rFonts w:ascii="Times New Roman" w:hAnsi="Times New Roman" w:cs="Times New Roman"/>
          <w:sz w:val="28"/>
          <w:szCs w:val="28"/>
        </w:rPr>
        <w:t xml:space="preserve">наличия направленной связи между банками-участниками сети </w:t>
      </w:r>
      <w:r w:rsidR="008375C8" w:rsidRPr="002E6117">
        <w:rPr>
          <w:rFonts w:ascii="Times New Roman" w:hAnsi="Times New Roman" w:cs="Times New Roman"/>
          <w:i/>
          <w:sz w:val="28"/>
          <w:szCs w:val="28"/>
          <w:lang w:val="en-US"/>
        </w:rPr>
        <w:t>p</w:t>
      </w:r>
      <w:r w:rsidR="008375C8" w:rsidRPr="002E6117">
        <w:rPr>
          <w:rFonts w:ascii="Times New Roman" w:hAnsi="Times New Roman" w:cs="Times New Roman"/>
          <w:i/>
          <w:w w:val="80"/>
          <w:sz w:val="28"/>
          <w:szCs w:val="28"/>
          <w:vertAlign w:val="subscript"/>
        </w:rPr>
        <w:t>1</w:t>
      </w:r>
      <w:r w:rsidR="00A97284" w:rsidRPr="002E6117">
        <w:rPr>
          <w:rFonts w:ascii="Times New Roman" w:hAnsi="Times New Roman" w:cs="Times New Roman"/>
          <w:sz w:val="28"/>
          <w:szCs w:val="28"/>
        </w:rPr>
        <w:t>, которая тесно связана с количеством связей между банками на рынке МБК</w:t>
      </w:r>
      <w:r w:rsidR="008B64D8" w:rsidRPr="002E6117">
        <w:rPr>
          <w:rFonts w:ascii="Times New Roman" w:hAnsi="Times New Roman" w:cs="Times New Roman"/>
          <w:sz w:val="28"/>
          <w:szCs w:val="28"/>
        </w:rPr>
        <w:t xml:space="preserve"> (при росте вероятности </w:t>
      </w:r>
      <w:proofErr w:type="spellStart"/>
      <w:r w:rsidR="008B64D8" w:rsidRPr="002E6117">
        <w:rPr>
          <w:rFonts w:ascii="Times New Roman" w:hAnsi="Times New Roman" w:cs="Times New Roman"/>
          <w:sz w:val="28"/>
          <w:szCs w:val="28"/>
        </w:rPr>
        <w:t>Эрдеша-Реньи</w:t>
      </w:r>
      <w:proofErr w:type="spellEnd"/>
      <w:r w:rsidR="008B64D8" w:rsidRPr="002E6117">
        <w:rPr>
          <w:rFonts w:ascii="Times New Roman" w:hAnsi="Times New Roman" w:cs="Times New Roman"/>
          <w:sz w:val="28"/>
          <w:szCs w:val="28"/>
        </w:rPr>
        <w:t>, в среднем банки-участники рынка становятся более связанными друг с другом</w:t>
      </w:r>
      <w:r w:rsidR="00B63381" w:rsidRPr="002E6117">
        <w:rPr>
          <w:rFonts w:ascii="Times New Roman" w:hAnsi="Times New Roman" w:cs="Times New Roman"/>
          <w:sz w:val="28"/>
          <w:szCs w:val="28"/>
        </w:rPr>
        <w:t>, то есть эта вероятность характеризует связность сети</w:t>
      </w:r>
      <w:r w:rsidR="008B64D8" w:rsidRPr="002E6117">
        <w:rPr>
          <w:rFonts w:ascii="Times New Roman" w:hAnsi="Times New Roman" w:cs="Times New Roman"/>
          <w:sz w:val="28"/>
          <w:szCs w:val="28"/>
        </w:rPr>
        <w:t>)</w:t>
      </w:r>
      <w:r w:rsidR="00A97284" w:rsidRPr="002E6117">
        <w:rPr>
          <w:rFonts w:ascii="Times New Roman" w:hAnsi="Times New Roman" w:cs="Times New Roman"/>
          <w:sz w:val="28"/>
          <w:szCs w:val="28"/>
        </w:rPr>
        <w:t>.</w:t>
      </w:r>
      <w:proofErr w:type="gramEnd"/>
      <w:r w:rsidR="006C7DCF" w:rsidRPr="002E6117">
        <w:rPr>
          <w:rFonts w:ascii="Times New Roman" w:hAnsi="Times New Roman" w:cs="Times New Roman"/>
          <w:sz w:val="28"/>
          <w:szCs w:val="28"/>
        </w:rPr>
        <w:t xml:space="preserve"> </w:t>
      </w:r>
      <w:r w:rsidR="00A575A7" w:rsidRPr="002E6117">
        <w:rPr>
          <w:rFonts w:ascii="Times New Roman" w:hAnsi="Times New Roman" w:cs="Times New Roman"/>
          <w:sz w:val="28"/>
          <w:szCs w:val="28"/>
        </w:rPr>
        <w:t xml:space="preserve">Также для расширения анализа и </w:t>
      </w:r>
      <w:r w:rsidR="00730910" w:rsidRPr="002E6117">
        <w:rPr>
          <w:rFonts w:ascii="Times New Roman" w:hAnsi="Times New Roman" w:cs="Times New Roman"/>
          <w:sz w:val="28"/>
          <w:szCs w:val="28"/>
        </w:rPr>
        <w:t xml:space="preserve">изучения влияния этой и предыдущей характеристик </w:t>
      </w:r>
      <w:r w:rsidR="00730910" w:rsidRPr="002E6117">
        <w:rPr>
          <w:rFonts w:ascii="Times New Roman" w:hAnsi="Times New Roman" w:cs="Times New Roman"/>
          <w:sz w:val="28"/>
          <w:szCs w:val="28"/>
        </w:rPr>
        <w:lastRenderedPageBreak/>
        <w:t>рынка</w:t>
      </w:r>
      <w:r w:rsidR="00D257EE" w:rsidRPr="002E6117">
        <w:rPr>
          <w:rFonts w:ascii="Times New Roman" w:hAnsi="Times New Roman" w:cs="Times New Roman"/>
          <w:sz w:val="28"/>
          <w:szCs w:val="28"/>
        </w:rPr>
        <w:t xml:space="preserve"> (отношение собственного капитала к совокупным активам)</w:t>
      </w:r>
      <w:r w:rsidR="00730910" w:rsidRPr="002E6117">
        <w:rPr>
          <w:rFonts w:ascii="Times New Roman" w:hAnsi="Times New Roman" w:cs="Times New Roman"/>
          <w:sz w:val="28"/>
          <w:szCs w:val="28"/>
        </w:rPr>
        <w:t xml:space="preserve">, </w:t>
      </w:r>
      <w:r w:rsidR="001A2CB7" w:rsidRPr="002E6117">
        <w:rPr>
          <w:rFonts w:ascii="Times New Roman" w:hAnsi="Times New Roman" w:cs="Times New Roman"/>
          <w:sz w:val="28"/>
          <w:szCs w:val="28"/>
        </w:rPr>
        <w:t xml:space="preserve">были рассмотрены ситуации, в которых значение </w:t>
      </w:r>
      <w:r w:rsidR="007E423B" w:rsidRPr="002E6117">
        <w:rPr>
          <w:rFonts w:ascii="Times New Roman" w:hAnsi="Times New Roman" w:cs="Times New Roman"/>
          <w:sz w:val="28"/>
          <w:szCs w:val="28"/>
        </w:rPr>
        <w:t xml:space="preserve">вероятности </w:t>
      </w:r>
      <w:proofErr w:type="spellStart"/>
      <w:r w:rsidR="007E423B" w:rsidRPr="002E6117">
        <w:rPr>
          <w:rFonts w:ascii="Times New Roman" w:hAnsi="Times New Roman" w:cs="Times New Roman"/>
          <w:sz w:val="28"/>
          <w:szCs w:val="28"/>
        </w:rPr>
        <w:t>Эрдеша-Реньи</w:t>
      </w:r>
      <w:proofErr w:type="spellEnd"/>
      <w:r w:rsidR="007E423B" w:rsidRPr="002E6117">
        <w:rPr>
          <w:rFonts w:ascii="Times New Roman" w:hAnsi="Times New Roman" w:cs="Times New Roman"/>
          <w:sz w:val="28"/>
          <w:szCs w:val="28"/>
        </w:rPr>
        <w:t xml:space="preserve"> </w:t>
      </w:r>
      <w:r w:rsidR="008375C8" w:rsidRPr="002E6117">
        <w:rPr>
          <w:rFonts w:ascii="Times New Roman" w:hAnsi="Times New Roman" w:cs="Times New Roman"/>
          <w:i/>
          <w:sz w:val="28"/>
          <w:szCs w:val="28"/>
          <w:lang w:val="en-US"/>
        </w:rPr>
        <w:t>p</w:t>
      </w:r>
      <w:r w:rsidR="008375C8" w:rsidRPr="002E6117">
        <w:rPr>
          <w:rFonts w:ascii="Times New Roman" w:hAnsi="Times New Roman" w:cs="Times New Roman"/>
          <w:i/>
          <w:w w:val="80"/>
          <w:sz w:val="28"/>
          <w:szCs w:val="28"/>
          <w:vertAlign w:val="subscript"/>
        </w:rPr>
        <w:t>1</w:t>
      </w:r>
      <w:r w:rsidR="007E423B" w:rsidRPr="002E6117">
        <w:rPr>
          <w:rFonts w:ascii="Times New Roman" w:hAnsi="Times New Roman" w:cs="Times New Roman"/>
          <w:i/>
          <w:sz w:val="28"/>
          <w:szCs w:val="28"/>
        </w:rPr>
        <w:t xml:space="preserve"> </w:t>
      </w:r>
      <w:r w:rsidR="007E423B" w:rsidRPr="002E6117">
        <w:rPr>
          <w:rFonts w:ascii="Times New Roman" w:hAnsi="Times New Roman" w:cs="Times New Roman"/>
          <w:sz w:val="28"/>
          <w:szCs w:val="28"/>
        </w:rPr>
        <w:t>варьировалось</w:t>
      </w:r>
      <w:r w:rsidR="00A25F46" w:rsidRPr="002E6117">
        <w:rPr>
          <w:rFonts w:ascii="Times New Roman" w:hAnsi="Times New Roman" w:cs="Times New Roman"/>
          <w:sz w:val="28"/>
          <w:szCs w:val="28"/>
        </w:rPr>
        <w:t xml:space="preserve"> </w:t>
      </w:r>
      <w:r w:rsidR="00DD422F" w:rsidRPr="002E6117">
        <w:rPr>
          <w:rFonts w:ascii="Times New Roman" w:hAnsi="Times New Roman" w:cs="Times New Roman"/>
          <w:sz w:val="28"/>
          <w:szCs w:val="28"/>
        </w:rPr>
        <w:t>(в пределах от 0</w:t>
      </w:r>
      <w:r w:rsidR="0059323F" w:rsidRPr="002E6117">
        <w:rPr>
          <w:rFonts w:ascii="Times New Roman" w:hAnsi="Times New Roman" w:cs="Times New Roman"/>
          <w:sz w:val="28"/>
          <w:szCs w:val="28"/>
        </w:rPr>
        <w:t xml:space="preserve"> до 1) </w:t>
      </w:r>
      <w:r w:rsidR="00FB1C1E" w:rsidRPr="002E6117">
        <w:rPr>
          <w:rFonts w:ascii="Times New Roman" w:hAnsi="Times New Roman" w:cs="Times New Roman"/>
          <w:sz w:val="28"/>
          <w:szCs w:val="28"/>
        </w:rPr>
        <w:t>при разных (фиксированных) значениях отношения собственного капитала банков к их активам (1</w:t>
      </w:r>
      <w:r w:rsidR="0026344D" w:rsidRPr="002E6117">
        <w:rPr>
          <w:rFonts w:ascii="Times New Roman" w:hAnsi="Times New Roman" w:cs="Times New Roman"/>
          <w:sz w:val="28"/>
          <w:szCs w:val="28"/>
        </w:rPr>
        <w:t>%</w:t>
      </w:r>
      <w:r w:rsidR="00FB1C1E" w:rsidRPr="002E6117">
        <w:rPr>
          <w:rFonts w:ascii="Times New Roman" w:hAnsi="Times New Roman" w:cs="Times New Roman"/>
          <w:sz w:val="28"/>
          <w:szCs w:val="28"/>
        </w:rPr>
        <w:t>, 3</w:t>
      </w:r>
      <w:r w:rsidR="0026344D" w:rsidRPr="002E6117">
        <w:rPr>
          <w:rFonts w:ascii="Times New Roman" w:hAnsi="Times New Roman" w:cs="Times New Roman"/>
          <w:sz w:val="28"/>
          <w:szCs w:val="28"/>
        </w:rPr>
        <w:t>%</w:t>
      </w:r>
      <w:r w:rsidR="00FB1C1E" w:rsidRPr="002E6117">
        <w:rPr>
          <w:rFonts w:ascii="Times New Roman" w:hAnsi="Times New Roman" w:cs="Times New Roman"/>
          <w:sz w:val="28"/>
          <w:szCs w:val="28"/>
        </w:rPr>
        <w:t>, 5</w:t>
      </w:r>
      <w:r w:rsidR="0026344D" w:rsidRPr="002E6117">
        <w:rPr>
          <w:rFonts w:ascii="Times New Roman" w:hAnsi="Times New Roman" w:cs="Times New Roman"/>
          <w:sz w:val="28"/>
          <w:szCs w:val="28"/>
        </w:rPr>
        <w:t>%</w:t>
      </w:r>
      <w:r w:rsidR="00FB1C1E" w:rsidRPr="002E6117">
        <w:rPr>
          <w:rFonts w:ascii="Times New Roman" w:hAnsi="Times New Roman" w:cs="Times New Roman"/>
          <w:sz w:val="28"/>
          <w:szCs w:val="28"/>
        </w:rPr>
        <w:t xml:space="preserve"> и 9%).</w:t>
      </w:r>
      <w:r w:rsidR="00235974" w:rsidRPr="002E6117">
        <w:rPr>
          <w:rFonts w:ascii="Times New Roman" w:hAnsi="Times New Roman" w:cs="Times New Roman"/>
          <w:sz w:val="28"/>
          <w:szCs w:val="28"/>
        </w:rPr>
        <w:t xml:space="preserve"> График 2 иллюстрирует результаты проведенных экспериментов.</w:t>
      </w:r>
    </w:p>
    <w:p w:rsidR="00F7462D" w:rsidRPr="002E6117" w:rsidRDefault="008F5147" w:rsidP="009B5822">
      <w:pPr>
        <w:pStyle w:val="a3"/>
        <w:spacing w:after="0" w:line="360" w:lineRule="auto"/>
        <w:ind w:left="0"/>
        <w:jc w:val="center"/>
        <w:rPr>
          <w:rFonts w:ascii="Times New Roman" w:hAnsi="Times New Roman" w:cs="Times New Roman"/>
          <w:sz w:val="28"/>
          <w:szCs w:val="28"/>
        </w:rPr>
      </w:pPr>
      <w:r w:rsidRPr="002E6117">
        <w:rPr>
          <w:rFonts w:ascii="Times New Roman" w:hAnsi="Times New Roman" w:cs="Times New Roman"/>
          <w:noProof/>
          <w:sz w:val="28"/>
          <w:szCs w:val="28"/>
          <w:lang w:eastAsia="ru-RU"/>
        </w:rPr>
        <w:drawing>
          <wp:inline distT="0" distB="0" distL="0" distR="0">
            <wp:extent cx="5048250" cy="3657600"/>
            <wp:effectExtent l="19050" t="0" r="1905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820DB" w:rsidRPr="002E6117" w:rsidRDefault="009B5822" w:rsidP="00A820DB">
      <w:pPr>
        <w:pStyle w:val="a3"/>
        <w:spacing w:after="0" w:line="360" w:lineRule="auto"/>
        <w:ind w:left="0"/>
        <w:jc w:val="center"/>
        <w:rPr>
          <w:rFonts w:ascii="Times New Roman" w:hAnsi="Times New Roman" w:cs="Times New Roman"/>
          <w:i/>
          <w:sz w:val="28"/>
          <w:szCs w:val="28"/>
          <w:u w:val="single"/>
        </w:rPr>
      </w:pPr>
      <w:r w:rsidRPr="002E6117">
        <w:rPr>
          <w:rFonts w:ascii="Times New Roman" w:hAnsi="Times New Roman" w:cs="Times New Roman"/>
          <w:i/>
          <w:sz w:val="28"/>
          <w:szCs w:val="28"/>
          <w:u w:val="single"/>
        </w:rPr>
        <w:t xml:space="preserve">График 2. Зависимость </w:t>
      </w:r>
      <w:r w:rsidR="0074088B">
        <w:rPr>
          <w:rFonts w:ascii="Times New Roman" w:hAnsi="Times New Roman" w:cs="Times New Roman"/>
          <w:i/>
          <w:sz w:val="28"/>
          <w:szCs w:val="28"/>
          <w:u w:val="single"/>
        </w:rPr>
        <w:t>среднего количества</w:t>
      </w:r>
      <w:r w:rsidRPr="002E6117">
        <w:rPr>
          <w:rFonts w:ascii="Times New Roman" w:hAnsi="Times New Roman" w:cs="Times New Roman"/>
          <w:i/>
          <w:sz w:val="28"/>
          <w:szCs w:val="28"/>
          <w:u w:val="single"/>
        </w:rPr>
        <w:t xml:space="preserve"> банкро</w:t>
      </w:r>
      <w:r w:rsidR="00A96F4B" w:rsidRPr="002E6117">
        <w:rPr>
          <w:rFonts w:ascii="Times New Roman" w:hAnsi="Times New Roman" w:cs="Times New Roman"/>
          <w:i/>
          <w:sz w:val="28"/>
          <w:szCs w:val="28"/>
          <w:u w:val="single"/>
        </w:rPr>
        <w:t>т</w:t>
      </w:r>
      <w:r w:rsidR="0074088B">
        <w:rPr>
          <w:rFonts w:ascii="Times New Roman" w:hAnsi="Times New Roman" w:cs="Times New Roman"/>
          <w:i/>
          <w:sz w:val="28"/>
          <w:szCs w:val="28"/>
          <w:u w:val="single"/>
        </w:rPr>
        <w:t>ств от вероятности</w:t>
      </w:r>
      <w:r w:rsidRPr="002E6117">
        <w:rPr>
          <w:rFonts w:ascii="Times New Roman" w:hAnsi="Times New Roman" w:cs="Times New Roman"/>
          <w:i/>
          <w:sz w:val="28"/>
          <w:szCs w:val="28"/>
          <w:u w:val="single"/>
        </w:rPr>
        <w:t xml:space="preserve"> связи между </w:t>
      </w:r>
      <w:r w:rsidR="00A87B47">
        <w:rPr>
          <w:rFonts w:ascii="Times New Roman" w:hAnsi="Times New Roman" w:cs="Times New Roman"/>
          <w:i/>
          <w:sz w:val="28"/>
          <w:szCs w:val="28"/>
          <w:u w:val="single"/>
        </w:rPr>
        <w:t xml:space="preserve">однородными </w:t>
      </w:r>
      <w:r w:rsidRPr="002E6117">
        <w:rPr>
          <w:rFonts w:ascii="Times New Roman" w:hAnsi="Times New Roman" w:cs="Times New Roman"/>
          <w:i/>
          <w:sz w:val="28"/>
          <w:szCs w:val="28"/>
          <w:u w:val="single"/>
        </w:rPr>
        <w:t>банками</w:t>
      </w:r>
    </w:p>
    <w:p w:rsidR="00D40ECD" w:rsidRPr="002E6117" w:rsidRDefault="00A820DB" w:rsidP="00D40ECD">
      <w:pPr>
        <w:pStyle w:val="a3"/>
        <w:spacing w:before="360" w:after="0" w:line="360" w:lineRule="auto"/>
        <w:ind w:left="0" w:firstLine="709"/>
        <w:contextualSpacing w:val="0"/>
        <w:jc w:val="both"/>
        <w:rPr>
          <w:rFonts w:ascii="Times New Roman" w:hAnsi="Times New Roman" w:cs="Times New Roman"/>
          <w:sz w:val="28"/>
          <w:szCs w:val="28"/>
        </w:rPr>
      </w:pPr>
      <w:r w:rsidRPr="002E6117">
        <w:rPr>
          <w:rFonts w:ascii="Times New Roman" w:hAnsi="Times New Roman" w:cs="Times New Roman"/>
          <w:sz w:val="28"/>
          <w:szCs w:val="28"/>
        </w:rPr>
        <w:t xml:space="preserve">Полученные данные позволяют сделать следующие выводы. </w:t>
      </w:r>
      <w:r w:rsidR="0010687A" w:rsidRPr="002E6117">
        <w:rPr>
          <w:rFonts w:ascii="Times New Roman" w:hAnsi="Times New Roman" w:cs="Times New Roman"/>
          <w:sz w:val="28"/>
          <w:szCs w:val="28"/>
        </w:rPr>
        <w:t xml:space="preserve">При различных значениях вероятности наличия связей между банками в большей или меньшей степени проявляются </w:t>
      </w:r>
      <w:r w:rsidR="0075691A" w:rsidRPr="002E6117">
        <w:rPr>
          <w:rFonts w:ascii="Times New Roman" w:hAnsi="Times New Roman" w:cs="Times New Roman"/>
          <w:sz w:val="28"/>
          <w:szCs w:val="28"/>
        </w:rPr>
        <w:t>две противоположные особенности связей банков на рынке МБК</w:t>
      </w:r>
      <w:r w:rsidR="000D4B47" w:rsidRPr="002E6117">
        <w:rPr>
          <w:rFonts w:ascii="Times New Roman" w:hAnsi="Times New Roman" w:cs="Times New Roman"/>
          <w:sz w:val="28"/>
          <w:szCs w:val="28"/>
        </w:rPr>
        <w:t xml:space="preserve"> (что особенно наглядно демонстрирует кривая для случая однопроцентной доли капитала от активов банков)</w:t>
      </w:r>
      <w:r w:rsidR="009A6728" w:rsidRPr="002E6117">
        <w:rPr>
          <w:rFonts w:ascii="Times New Roman" w:hAnsi="Times New Roman" w:cs="Times New Roman"/>
          <w:sz w:val="28"/>
          <w:szCs w:val="28"/>
        </w:rPr>
        <w:t xml:space="preserve">. </w:t>
      </w:r>
      <w:proofErr w:type="gramStart"/>
      <w:r w:rsidR="009A6728" w:rsidRPr="002E6117">
        <w:rPr>
          <w:rFonts w:ascii="Times New Roman" w:hAnsi="Times New Roman" w:cs="Times New Roman"/>
          <w:sz w:val="28"/>
          <w:szCs w:val="28"/>
        </w:rPr>
        <w:t>Первая особенность заключается в том, что наряду с поддержкой банками друг друга в случае проблем с ликвидностью, связи на рынке МБК позволяют «распределить» потери от шока, влияющего на один из банков,  между тем большим числом других банков, чем больше связей есть между участниками рынка МБК (чем выше вероятность наличия связи между банками на рынке)</w:t>
      </w:r>
      <w:r w:rsidR="00B10FB8" w:rsidRPr="002E6117">
        <w:rPr>
          <w:rFonts w:ascii="Times New Roman" w:hAnsi="Times New Roman" w:cs="Times New Roman"/>
          <w:sz w:val="28"/>
          <w:szCs w:val="28"/>
        </w:rPr>
        <w:t>.</w:t>
      </w:r>
      <w:proofErr w:type="gramEnd"/>
      <w:r w:rsidR="00B10FB8" w:rsidRPr="002E6117">
        <w:rPr>
          <w:rFonts w:ascii="Times New Roman" w:hAnsi="Times New Roman" w:cs="Times New Roman"/>
          <w:sz w:val="28"/>
          <w:szCs w:val="28"/>
        </w:rPr>
        <w:t xml:space="preserve"> </w:t>
      </w:r>
      <w:r w:rsidR="00B10FB8" w:rsidRPr="002E6117">
        <w:rPr>
          <w:rFonts w:ascii="Times New Roman" w:hAnsi="Times New Roman" w:cs="Times New Roman"/>
          <w:sz w:val="28"/>
          <w:szCs w:val="28"/>
        </w:rPr>
        <w:lastRenderedPageBreak/>
        <w:t>Т</w:t>
      </w:r>
      <w:r w:rsidR="000D4B47" w:rsidRPr="002E6117">
        <w:rPr>
          <w:rFonts w:ascii="Times New Roman" w:hAnsi="Times New Roman" w:cs="Times New Roman"/>
          <w:sz w:val="28"/>
          <w:szCs w:val="28"/>
        </w:rPr>
        <w:t>ем самым они могут позволить поглотить потери от шока без дополнительных банкротств банков (так как потери, приходящиеся на один банк, тем меньше, чем больше связей с исходным банкротом есть на рынке)</w:t>
      </w:r>
      <w:r w:rsidR="009A6728" w:rsidRPr="002E6117">
        <w:rPr>
          <w:rFonts w:ascii="Times New Roman" w:hAnsi="Times New Roman" w:cs="Times New Roman"/>
          <w:sz w:val="28"/>
          <w:szCs w:val="28"/>
        </w:rPr>
        <w:t>. Однако вторая</w:t>
      </w:r>
      <w:r w:rsidR="006A64C3" w:rsidRPr="002E6117">
        <w:rPr>
          <w:rFonts w:ascii="Times New Roman" w:hAnsi="Times New Roman" w:cs="Times New Roman"/>
          <w:sz w:val="28"/>
          <w:szCs w:val="28"/>
        </w:rPr>
        <w:t xml:space="preserve"> особенность состоит</w:t>
      </w:r>
      <w:r w:rsidR="009A6728" w:rsidRPr="002E6117">
        <w:rPr>
          <w:rFonts w:ascii="Times New Roman" w:hAnsi="Times New Roman" w:cs="Times New Roman"/>
          <w:sz w:val="28"/>
          <w:szCs w:val="28"/>
        </w:rPr>
        <w:t xml:space="preserve"> </w:t>
      </w:r>
      <w:r w:rsidR="00B10FB8" w:rsidRPr="002E6117">
        <w:rPr>
          <w:rFonts w:ascii="Times New Roman" w:hAnsi="Times New Roman" w:cs="Times New Roman"/>
          <w:sz w:val="28"/>
          <w:szCs w:val="28"/>
        </w:rPr>
        <w:t xml:space="preserve">как раз </w:t>
      </w:r>
      <w:r w:rsidR="009A6728" w:rsidRPr="002E6117">
        <w:rPr>
          <w:rFonts w:ascii="Times New Roman" w:hAnsi="Times New Roman" w:cs="Times New Roman"/>
          <w:sz w:val="28"/>
          <w:szCs w:val="28"/>
        </w:rPr>
        <w:t xml:space="preserve">в том, что </w:t>
      </w:r>
      <w:r w:rsidR="00B10FB8" w:rsidRPr="002E6117">
        <w:rPr>
          <w:rFonts w:ascii="Times New Roman" w:hAnsi="Times New Roman" w:cs="Times New Roman"/>
          <w:sz w:val="28"/>
          <w:szCs w:val="28"/>
        </w:rPr>
        <w:t xml:space="preserve">связи на рынке МБК служат непосредственным каналом для распространения потерь в результате </w:t>
      </w:r>
      <w:r w:rsidR="0010440D" w:rsidRPr="002E6117">
        <w:rPr>
          <w:rFonts w:ascii="Times New Roman" w:hAnsi="Times New Roman" w:cs="Times New Roman"/>
          <w:sz w:val="28"/>
          <w:szCs w:val="28"/>
        </w:rPr>
        <w:t>банкротства</w:t>
      </w:r>
      <w:r w:rsidR="00B10FB8" w:rsidRPr="002E6117">
        <w:rPr>
          <w:rFonts w:ascii="Times New Roman" w:hAnsi="Times New Roman" w:cs="Times New Roman"/>
          <w:sz w:val="28"/>
          <w:szCs w:val="28"/>
        </w:rPr>
        <w:t xml:space="preserve"> одного банка</w:t>
      </w:r>
      <w:r w:rsidR="0010440D" w:rsidRPr="002E6117">
        <w:rPr>
          <w:rFonts w:ascii="Times New Roman" w:hAnsi="Times New Roman" w:cs="Times New Roman"/>
          <w:sz w:val="28"/>
          <w:szCs w:val="28"/>
        </w:rPr>
        <w:t xml:space="preserve"> на другие банки-участники рынка, вызывая новые раунды банкротств.</w:t>
      </w:r>
    </w:p>
    <w:p w:rsidR="00785B41" w:rsidRPr="002E6117" w:rsidRDefault="003B37F7" w:rsidP="00B06717">
      <w:pPr>
        <w:pStyle w:val="a3"/>
        <w:spacing w:after="0" w:line="360" w:lineRule="auto"/>
        <w:ind w:left="0" w:firstLine="709"/>
        <w:contextualSpacing w:val="0"/>
        <w:jc w:val="both"/>
        <w:rPr>
          <w:rFonts w:ascii="Times New Roman" w:hAnsi="Times New Roman" w:cs="Times New Roman"/>
          <w:sz w:val="28"/>
          <w:szCs w:val="28"/>
        </w:rPr>
      </w:pPr>
      <w:proofErr w:type="gramStart"/>
      <w:r w:rsidRPr="002E6117">
        <w:rPr>
          <w:rFonts w:ascii="Times New Roman" w:hAnsi="Times New Roman" w:cs="Times New Roman"/>
          <w:sz w:val="28"/>
          <w:szCs w:val="28"/>
        </w:rPr>
        <w:t xml:space="preserve">Соответственно, </w:t>
      </w:r>
      <w:r w:rsidR="00256998" w:rsidRPr="002E6117">
        <w:rPr>
          <w:rFonts w:ascii="Times New Roman" w:hAnsi="Times New Roman" w:cs="Times New Roman"/>
          <w:sz w:val="28"/>
          <w:szCs w:val="28"/>
        </w:rPr>
        <w:t xml:space="preserve">График 2 </w:t>
      </w:r>
      <w:r w:rsidR="00DA4A52" w:rsidRPr="002E6117">
        <w:rPr>
          <w:rFonts w:ascii="Times New Roman" w:hAnsi="Times New Roman" w:cs="Times New Roman"/>
          <w:sz w:val="28"/>
          <w:szCs w:val="28"/>
        </w:rPr>
        <w:t>показывает</w:t>
      </w:r>
      <w:r w:rsidR="004A7FA0" w:rsidRPr="002E6117">
        <w:rPr>
          <w:rFonts w:ascii="Times New Roman" w:hAnsi="Times New Roman" w:cs="Times New Roman"/>
          <w:sz w:val="28"/>
          <w:szCs w:val="28"/>
        </w:rPr>
        <w:t>, что</w:t>
      </w:r>
      <w:r w:rsidR="00AC3399" w:rsidRPr="002E6117">
        <w:rPr>
          <w:rFonts w:ascii="Times New Roman" w:hAnsi="Times New Roman" w:cs="Times New Roman"/>
          <w:sz w:val="28"/>
          <w:szCs w:val="28"/>
        </w:rPr>
        <w:t xml:space="preserve"> </w:t>
      </w:r>
      <w:r w:rsidR="00B63381" w:rsidRPr="002E6117">
        <w:rPr>
          <w:rFonts w:ascii="Times New Roman" w:hAnsi="Times New Roman" w:cs="Times New Roman"/>
          <w:sz w:val="28"/>
          <w:szCs w:val="28"/>
        </w:rPr>
        <w:t xml:space="preserve">увеличение </w:t>
      </w:r>
      <w:r w:rsidR="00A74B19" w:rsidRPr="002E6117">
        <w:rPr>
          <w:rFonts w:ascii="Times New Roman" w:hAnsi="Times New Roman" w:cs="Times New Roman"/>
          <w:sz w:val="28"/>
          <w:szCs w:val="28"/>
        </w:rPr>
        <w:t xml:space="preserve">вероятности наличия связи между банками в сети от самых низких значений первоначально ведет </w:t>
      </w:r>
      <w:r w:rsidR="005932FF" w:rsidRPr="002E6117">
        <w:rPr>
          <w:rFonts w:ascii="Times New Roman" w:hAnsi="Times New Roman" w:cs="Times New Roman"/>
          <w:sz w:val="28"/>
          <w:szCs w:val="28"/>
        </w:rPr>
        <w:t xml:space="preserve">к росту числа банкротств банков, то есть устойчивость рынка к риску «заражения» падает в связи с тем, что </w:t>
      </w:r>
      <w:r w:rsidR="00786D39" w:rsidRPr="002E6117">
        <w:rPr>
          <w:rFonts w:ascii="Times New Roman" w:hAnsi="Times New Roman" w:cs="Times New Roman"/>
          <w:sz w:val="28"/>
          <w:szCs w:val="28"/>
        </w:rPr>
        <w:t xml:space="preserve">все в большей степени проявляется эффект связей на рынке как каналов для распространения </w:t>
      </w:r>
      <w:r w:rsidR="00024DCF" w:rsidRPr="002E6117">
        <w:rPr>
          <w:rFonts w:ascii="Times New Roman" w:hAnsi="Times New Roman" w:cs="Times New Roman"/>
          <w:sz w:val="28"/>
          <w:szCs w:val="28"/>
        </w:rPr>
        <w:t>банкротств</w:t>
      </w:r>
      <w:r w:rsidR="00786D39" w:rsidRPr="002E6117">
        <w:rPr>
          <w:rFonts w:ascii="Times New Roman" w:hAnsi="Times New Roman" w:cs="Times New Roman"/>
          <w:sz w:val="28"/>
          <w:szCs w:val="28"/>
        </w:rPr>
        <w:t>.</w:t>
      </w:r>
      <w:proofErr w:type="gramEnd"/>
      <w:r w:rsidR="004A7FA0" w:rsidRPr="002E6117">
        <w:rPr>
          <w:rFonts w:ascii="Times New Roman" w:hAnsi="Times New Roman" w:cs="Times New Roman"/>
          <w:sz w:val="28"/>
          <w:szCs w:val="28"/>
        </w:rPr>
        <w:t xml:space="preserve"> </w:t>
      </w:r>
      <w:proofErr w:type="gramStart"/>
      <w:r w:rsidR="00845E42" w:rsidRPr="002E6117">
        <w:rPr>
          <w:rFonts w:ascii="Times New Roman" w:hAnsi="Times New Roman" w:cs="Times New Roman"/>
          <w:sz w:val="28"/>
          <w:szCs w:val="28"/>
        </w:rPr>
        <w:t>Затем</w:t>
      </w:r>
      <w:r w:rsidR="004A7FA0" w:rsidRPr="002E6117">
        <w:rPr>
          <w:rFonts w:ascii="Times New Roman" w:hAnsi="Times New Roman" w:cs="Times New Roman"/>
          <w:sz w:val="28"/>
          <w:szCs w:val="28"/>
        </w:rPr>
        <w:t xml:space="preserve">, как это заметно для ситуации, в которой собственный капитала банков-участников сети составляет 1% от их совокупных активов, </w:t>
      </w:r>
      <w:r w:rsidR="009F04F7" w:rsidRPr="002E6117">
        <w:rPr>
          <w:rFonts w:ascii="Times New Roman" w:hAnsi="Times New Roman" w:cs="Times New Roman"/>
          <w:sz w:val="28"/>
          <w:szCs w:val="28"/>
        </w:rPr>
        <w:t xml:space="preserve">при дальнейшем увеличении вероятности наличия связи между банками </w:t>
      </w:r>
      <w:r w:rsidR="0019763A" w:rsidRPr="002E6117">
        <w:rPr>
          <w:rFonts w:ascii="Times New Roman" w:hAnsi="Times New Roman" w:cs="Times New Roman"/>
          <w:sz w:val="28"/>
          <w:szCs w:val="28"/>
        </w:rPr>
        <w:t xml:space="preserve">с 4% до 8% количество банкротств постепенно падает </w:t>
      </w:r>
      <w:r w:rsidR="00845E42" w:rsidRPr="002E6117">
        <w:rPr>
          <w:rFonts w:ascii="Times New Roman" w:hAnsi="Times New Roman" w:cs="Times New Roman"/>
          <w:sz w:val="28"/>
          <w:szCs w:val="28"/>
        </w:rPr>
        <w:t xml:space="preserve">в среднем с 8,4 до 6,4, то есть начинает преобладать первая особенность </w:t>
      </w:r>
      <w:r w:rsidR="008478F7" w:rsidRPr="002E6117">
        <w:rPr>
          <w:rFonts w:ascii="Times New Roman" w:hAnsi="Times New Roman" w:cs="Times New Roman"/>
          <w:sz w:val="28"/>
          <w:szCs w:val="28"/>
        </w:rPr>
        <w:t>связности банков на рынке МБК.</w:t>
      </w:r>
      <w:proofErr w:type="gramEnd"/>
    </w:p>
    <w:p w:rsidR="00B06717" w:rsidRPr="002E6117" w:rsidRDefault="008478F7" w:rsidP="00B06717">
      <w:pPr>
        <w:pStyle w:val="a3"/>
        <w:spacing w:after="0" w:line="360" w:lineRule="auto"/>
        <w:ind w:left="0" w:firstLine="709"/>
        <w:contextualSpacing w:val="0"/>
        <w:jc w:val="both"/>
        <w:rPr>
          <w:rFonts w:ascii="Times New Roman" w:hAnsi="Times New Roman" w:cs="Times New Roman"/>
          <w:sz w:val="28"/>
          <w:szCs w:val="28"/>
        </w:rPr>
      </w:pPr>
      <w:r w:rsidRPr="002E6117">
        <w:rPr>
          <w:rFonts w:ascii="Times New Roman" w:hAnsi="Times New Roman" w:cs="Times New Roman"/>
          <w:sz w:val="28"/>
          <w:szCs w:val="28"/>
        </w:rPr>
        <w:t>Однако после этого</w:t>
      </w:r>
      <w:r w:rsidR="00B06717" w:rsidRPr="002E6117">
        <w:rPr>
          <w:rFonts w:ascii="Times New Roman" w:hAnsi="Times New Roman" w:cs="Times New Roman"/>
          <w:sz w:val="28"/>
          <w:szCs w:val="28"/>
        </w:rPr>
        <w:t xml:space="preserve"> повышение уровня связности (вероятности </w:t>
      </w:r>
      <w:proofErr w:type="spellStart"/>
      <w:r w:rsidR="00B06717" w:rsidRPr="002E6117">
        <w:rPr>
          <w:rFonts w:ascii="Times New Roman" w:hAnsi="Times New Roman" w:cs="Times New Roman"/>
          <w:sz w:val="28"/>
          <w:szCs w:val="28"/>
        </w:rPr>
        <w:t>Эрдеша-Рейни</w:t>
      </w:r>
      <w:proofErr w:type="spellEnd"/>
      <w:r w:rsidR="00B06717" w:rsidRPr="002E6117">
        <w:rPr>
          <w:rFonts w:ascii="Times New Roman" w:hAnsi="Times New Roman" w:cs="Times New Roman"/>
          <w:sz w:val="28"/>
          <w:szCs w:val="28"/>
        </w:rPr>
        <w:t>) вновь вызывает рост числа банкротств банков по «заражению», при этом достигается величина</w:t>
      </w:r>
      <w:r w:rsidR="005F04D0" w:rsidRPr="002E6117">
        <w:rPr>
          <w:rFonts w:ascii="Times New Roman" w:hAnsi="Times New Roman" w:cs="Times New Roman"/>
          <w:sz w:val="28"/>
          <w:szCs w:val="28"/>
        </w:rPr>
        <w:t xml:space="preserve"> банкротств</w:t>
      </w:r>
      <w:r w:rsidR="00B06717" w:rsidRPr="002E6117">
        <w:rPr>
          <w:rFonts w:ascii="Times New Roman" w:hAnsi="Times New Roman" w:cs="Times New Roman"/>
          <w:sz w:val="28"/>
          <w:szCs w:val="28"/>
        </w:rPr>
        <w:t xml:space="preserve">, </w:t>
      </w:r>
      <w:proofErr w:type="gramStart"/>
      <w:r w:rsidR="00B06717" w:rsidRPr="002E6117">
        <w:rPr>
          <w:rFonts w:ascii="Times New Roman" w:hAnsi="Times New Roman" w:cs="Times New Roman"/>
          <w:sz w:val="28"/>
          <w:szCs w:val="28"/>
        </w:rPr>
        <w:t>заметно большая</w:t>
      </w:r>
      <w:proofErr w:type="gramEnd"/>
      <w:r w:rsidR="00B06717" w:rsidRPr="002E6117">
        <w:rPr>
          <w:rFonts w:ascii="Times New Roman" w:hAnsi="Times New Roman" w:cs="Times New Roman"/>
          <w:sz w:val="28"/>
          <w:szCs w:val="28"/>
        </w:rPr>
        <w:t xml:space="preserve"> 8,4 (около 13 банков-банкротов)</w:t>
      </w:r>
      <w:r w:rsidR="001B06EB" w:rsidRPr="002E6117">
        <w:rPr>
          <w:rFonts w:ascii="Times New Roman" w:hAnsi="Times New Roman" w:cs="Times New Roman"/>
          <w:sz w:val="28"/>
          <w:szCs w:val="28"/>
        </w:rPr>
        <w:t xml:space="preserve">, то есть рынок МБК становится все менее устойчивым к риску заражения. Но эта тенденция сохраняется только при росте вероятности </w:t>
      </w:r>
      <w:proofErr w:type="spellStart"/>
      <w:r w:rsidR="001B06EB" w:rsidRPr="002E6117">
        <w:rPr>
          <w:rFonts w:ascii="Times New Roman" w:hAnsi="Times New Roman" w:cs="Times New Roman"/>
          <w:sz w:val="28"/>
          <w:szCs w:val="28"/>
        </w:rPr>
        <w:t>Эрдеша-Реньи</w:t>
      </w:r>
      <w:proofErr w:type="spellEnd"/>
      <w:r w:rsidR="001B06EB" w:rsidRPr="002E6117">
        <w:rPr>
          <w:rFonts w:ascii="Times New Roman" w:hAnsi="Times New Roman" w:cs="Times New Roman"/>
          <w:sz w:val="28"/>
          <w:szCs w:val="28"/>
        </w:rPr>
        <w:t xml:space="preserve"> до определенного значения (около 20% в случае отношения капитала к активам в 1%), после чего </w:t>
      </w:r>
      <w:r w:rsidR="00774FE6" w:rsidRPr="002E6117">
        <w:rPr>
          <w:rFonts w:ascii="Times New Roman" w:hAnsi="Times New Roman" w:cs="Times New Roman"/>
          <w:sz w:val="28"/>
          <w:szCs w:val="28"/>
        </w:rPr>
        <w:t xml:space="preserve">увеличение связности в сети ведет к резкому </w:t>
      </w:r>
      <w:r w:rsidR="005F04D0" w:rsidRPr="002E6117">
        <w:rPr>
          <w:rFonts w:ascii="Times New Roman" w:hAnsi="Times New Roman" w:cs="Times New Roman"/>
          <w:sz w:val="28"/>
          <w:szCs w:val="28"/>
        </w:rPr>
        <w:t>сокращению количества банкро</w:t>
      </w:r>
      <w:proofErr w:type="gramStart"/>
      <w:r w:rsidR="005F04D0" w:rsidRPr="002E6117">
        <w:rPr>
          <w:rFonts w:ascii="Times New Roman" w:hAnsi="Times New Roman" w:cs="Times New Roman"/>
          <w:sz w:val="28"/>
          <w:szCs w:val="28"/>
        </w:rPr>
        <w:t>тств впл</w:t>
      </w:r>
      <w:proofErr w:type="gramEnd"/>
      <w:r w:rsidR="005F04D0" w:rsidRPr="002E6117">
        <w:rPr>
          <w:rFonts w:ascii="Times New Roman" w:hAnsi="Times New Roman" w:cs="Times New Roman"/>
          <w:sz w:val="28"/>
          <w:szCs w:val="28"/>
        </w:rPr>
        <w:t xml:space="preserve">оть до 1 (при </w:t>
      </w:r>
      <w:r w:rsidR="008375C8" w:rsidRPr="002E6117">
        <w:rPr>
          <w:rFonts w:ascii="Times New Roman" w:hAnsi="Times New Roman" w:cs="Times New Roman"/>
          <w:i/>
          <w:sz w:val="28"/>
          <w:szCs w:val="28"/>
          <w:lang w:val="en-US"/>
        </w:rPr>
        <w:t>p</w:t>
      </w:r>
      <w:r w:rsidR="008375C8" w:rsidRPr="002E6117">
        <w:rPr>
          <w:rFonts w:ascii="Times New Roman" w:hAnsi="Times New Roman" w:cs="Times New Roman"/>
          <w:i/>
          <w:w w:val="80"/>
          <w:sz w:val="28"/>
          <w:szCs w:val="28"/>
          <w:vertAlign w:val="subscript"/>
        </w:rPr>
        <w:t>1</w:t>
      </w:r>
      <w:r w:rsidR="005F04D0" w:rsidRPr="002E6117">
        <w:rPr>
          <w:rFonts w:ascii="Times New Roman" w:hAnsi="Times New Roman" w:cs="Times New Roman"/>
          <w:sz w:val="28"/>
          <w:szCs w:val="28"/>
        </w:rPr>
        <w:t xml:space="preserve">, составляющей 24 и более процентов). </w:t>
      </w:r>
      <w:proofErr w:type="gramStart"/>
      <w:r w:rsidR="005F04D0" w:rsidRPr="002E6117">
        <w:rPr>
          <w:rFonts w:ascii="Times New Roman" w:hAnsi="Times New Roman" w:cs="Times New Roman"/>
          <w:sz w:val="28"/>
          <w:szCs w:val="28"/>
        </w:rPr>
        <w:t xml:space="preserve">Таким образом, </w:t>
      </w:r>
      <w:r w:rsidR="000A7050" w:rsidRPr="002E6117">
        <w:rPr>
          <w:rFonts w:ascii="Times New Roman" w:hAnsi="Times New Roman" w:cs="Times New Roman"/>
          <w:sz w:val="28"/>
          <w:szCs w:val="28"/>
        </w:rPr>
        <w:t xml:space="preserve">после достижения вероятностью </w:t>
      </w:r>
      <w:proofErr w:type="spellStart"/>
      <w:r w:rsidR="000A7050" w:rsidRPr="002E6117">
        <w:rPr>
          <w:rFonts w:ascii="Times New Roman" w:hAnsi="Times New Roman" w:cs="Times New Roman"/>
          <w:sz w:val="28"/>
          <w:szCs w:val="28"/>
        </w:rPr>
        <w:t>Эрдеша-Рейни</w:t>
      </w:r>
      <w:proofErr w:type="spellEnd"/>
      <w:r w:rsidR="000A7050" w:rsidRPr="002E6117">
        <w:rPr>
          <w:rFonts w:ascii="Times New Roman" w:hAnsi="Times New Roman" w:cs="Times New Roman"/>
          <w:sz w:val="28"/>
          <w:szCs w:val="28"/>
        </w:rPr>
        <w:t xml:space="preserve"> определенного уровня, </w:t>
      </w:r>
      <w:r w:rsidR="005F04D0" w:rsidRPr="002E6117">
        <w:rPr>
          <w:rFonts w:ascii="Times New Roman" w:hAnsi="Times New Roman" w:cs="Times New Roman"/>
          <w:sz w:val="28"/>
          <w:szCs w:val="28"/>
        </w:rPr>
        <w:t xml:space="preserve"> </w:t>
      </w:r>
      <w:r w:rsidR="0044252F" w:rsidRPr="002E6117">
        <w:rPr>
          <w:rFonts w:ascii="Times New Roman" w:hAnsi="Times New Roman" w:cs="Times New Roman"/>
          <w:sz w:val="28"/>
          <w:szCs w:val="28"/>
        </w:rPr>
        <w:t xml:space="preserve">наблюдается </w:t>
      </w:r>
      <w:r w:rsidR="00785B41" w:rsidRPr="002E6117">
        <w:rPr>
          <w:rFonts w:ascii="Times New Roman" w:hAnsi="Times New Roman" w:cs="Times New Roman"/>
          <w:sz w:val="28"/>
          <w:szCs w:val="28"/>
        </w:rPr>
        <w:t xml:space="preserve">устойчивое </w:t>
      </w:r>
      <w:r w:rsidR="0044252F" w:rsidRPr="002E6117">
        <w:rPr>
          <w:rFonts w:ascii="Times New Roman" w:hAnsi="Times New Roman" w:cs="Times New Roman"/>
          <w:sz w:val="28"/>
          <w:szCs w:val="28"/>
        </w:rPr>
        <w:t xml:space="preserve">преобладание тенденции к поглощению потерь </w:t>
      </w:r>
      <w:r w:rsidR="00E84BC2" w:rsidRPr="002E6117">
        <w:rPr>
          <w:rFonts w:ascii="Times New Roman" w:hAnsi="Times New Roman" w:cs="Times New Roman"/>
          <w:sz w:val="28"/>
          <w:szCs w:val="28"/>
        </w:rPr>
        <w:t xml:space="preserve">через </w:t>
      </w:r>
      <w:r w:rsidR="0044252F" w:rsidRPr="002E6117">
        <w:rPr>
          <w:rFonts w:ascii="Times New Roman" w:hAnsi="Times New Roman" w:cs="Times New Roman"/>
          <w:sz w:val="28"/>
          <w:szCs w:val="28"/>
        </w:rPr>
        <w:t>связ</w:t>
      </w:r>
      <w:r w:rsidR="00E84BC2" w:rsidRPr="002E6117">
        <w:rPr>
          <w:rFonts w:ascii="Times New Roman" w:hAnsi="Times New Roman" w:cs="Times New Roman"/>
          <w:sz w:val="28"/>
          <w:szCs w:val="28"/>
        </w:rPr>
        <w:t>и</w:t>
      </w:r>
      <w:r w:rsidR="0044252F" w:rsidRPr="002E6117">
        <w:rPr>
          <w:rFonts w:ascii="Times New Roman" w:hAnsi="Times New Roman" w:cs="Times New Roman"/>
          <w:sz w:val="28"/>
          <w:szCs w:val="28"/>
        </w:rPr>
        <w:t xml:space="preserve"> на рынке </w:t>
      </w:r>
      <w:r w:rsidR="00831CC8" w:rsidRPr="002E6117">
        <w:rPr>
          <w:rFonts w:ascii="Times New Roman" w:hAnsi="Times New Roman" w:cs="Times New Roman"/>
          <w:sz w:val="28"/>
          <w:szCs w:val="28"/>
        </w:rPr>
        <w:t xml:space="preserve">МБК </w:t>
      </w:r>
      <w:r w:rsidR="0044252F" w:rsidRPr="002E6117">
        <w:rPr>
          <w:rFonts w:ascii="Times New Roman" w:hAnsi="Times New Roman" w:cs="Times New Roman"/>
          <w:sz w:val="28"/>
          <w:szCs w:val="28"/>
        </w:rPr>
        <w:t xml:space="preserve">без </w:t>
      </w:r>
      <w:r w:rsidR="00831CC8" w:rsidRPr="002E6117">
        <w:rPr>
          <w:rFonts w:ascii="Times New Roman" w:hAnsi="Times New Roman" w:cs="Times New Roman"/>
          <w:sz w:val="28"/>
          <w:szCs w:val="28"/>
        </w:rPr>
        <w:t xml:space="preserve">вызова </w:t>
      </w:r>
      <w:r w:rsidR="0044252F" w:rsidRPr="002E6117">
        <w:rPr>
          <w:rFonts w:ascii="Times New Roman" w:hAnsi="Times New Roman" w:cs="Times New Roman"/>
          <w:sz w:val="28"/>
          <w:szCs w:val="28"/>
        </w:rPr>
        <w:t>дополнительных раундов банкротств</w:t>
      </w:r>
      <w:r w:rsidR="00E84BC2" w:rsidRPr="002E6117">
        <w:rPr>
          <w:rFonts w:ascii="Times New Roman" w:hAnsi="Times New Roman" w:cs="Times New Roman"/>
          <w:sz w:val="28"/>
          <w:szCs w:val="28"/>
        </w:rPr>
        <w:t xml:space="preserve">, </w:t>
      </w:r>
      <w:r w:rsidR="00E84BC2" w:rsidRPr="002E6117">
        <w:rPr>
          <w:rFonts w:ascii="Times New Roman" w:hAnsi="Times New Roman" w:cs="Times New Roman"/>
          <w:sz w:val="28"/>
          <w:szCs w:val="28"/>
        </w:rPr>
        <w:lastRenderedPageBreak/>
        <w:t>что характерно при всех</w:t>
      </w:r>
      <w:r w:rsidR="00C8796F" w:rsidRPr="002E6117">
        <w:rPr>
          <w:rFonts w:ascii="Times New Roman" w:hAnsi="Times New Roman" w:cs="Times New Roman"/>
          <w:sz w:val="28"/>
          <w:szCs w:val="28"/>
        </w:rPr>
        <w:t xml:space="preserve"> рассмотренных уровнях отношения капитала к активам банков, а также в ситуации полного рынка, когда между всеми банками есть  направленные в обе стороны связи.</w:t>
      </w:r>
      <w:proofErr w:type="gramEnd"/>
    </w:p>
    <w:p w:rsidR="00C679DB" w:rsidRPr="002E6117" w:rsidRDefault="000112EF" w:rsidP="00B06717">
      <w:pPr>
        <w:pStyle w:val="a3"/>
        <w:spacing w:after="0" w:line="360" w:lineRule="auto"/>
        <w:ind w:left="0" w:firstLine="709"/>
        <w:contextualSpacing w:val="0"/>
        <w:jc w:val="both"/>
        <w:rPr>
          <w:rFonts w:ascii="Times New Roman" w:hAnsi="Times New Roman" w:cs="Times New Roman"/>
          <w:sz w:val="28"/>
          <w:szCs w:val="28"/>
        </w:rPr>
      </w:pPr>
      <w:r w:rsidRPr="002E6117">
        <w:rPr>
          <w:rFonts w:ascii="Times New Roman" w:hAnsi="Times New Roman" w:cs="Times New Roman"/>
          <w:sz w:val="28"/>
          <w:szCs w:val="28"/>
        </w:rPr>
        <w:t xml:space="preserve">Необходимо также отметить, что </w:t>
      </w:r>
      <w:r w:rsidR="00A20093" w:rsidRPr="002E6117">
        <w:rPr>
          <w:rFonts w:ascii="Times New Roman" w:hAnsi="Times New Roman" w:cs="Times New Roman"/>
          <w:sz w:val="28"/>
          <w:szCs w:val="28"/>
        </w:rPr>
        <w:t xml:space="preserve">для ситуации с однопроцентной долей собственного капитала от активов банка, </w:t>
      </w:r>
      <w:r w:rsidR="00F066EB" w:rsidRPr="002E6117">
        <w:rPr>
          <w:rFonts w:ascii="Times New Roman" w:hAnsi="Times New Roman" w:cs="Times New Roman"/>
          <w:sz w:val="28"/>
          <w:szCs w:val="28"/>
        </w:rPr>
        <w:t>характерно</w:t>
      </w:r>
      <w:r w:rsidR="00392223" w:rsidRPr="002E6117">
        <w:rPr>
          <w:rFonts w:ascii="Times New Roman" w:hAnsi="Times New Roman" w:cs="Times New Roman"/>
          <w:sz w:val="28"/>
          <w:szCs w:val="28"/>
        </w:rPr>
        <w:t>, что</w:t>
      </w:r>
      <w:r w:rsidR="00F066EB" w:rsidRPr="002E6117">
        <w:rPr>
          <w:rFonts w:ascii="Times New Roman" w:hAnsi="Times New Roman" w:cs="Times New Roman"/>
          <w:sz w:val="28"/>
          <w:szCs w:val="28"/>
        </w:rPr>
        <w:t xml:space="preserve"> распространение банкротств более чем на один банк </w:t>
      </w:r>
      <w:r w:rsidR="005E778D" w:rsidRPr="002E6117">
        <w:rPr>
          <w:rFonts w:ascii="Times New Roman" w:hAnsi="Times New Roman" w:cs="Times New Roman"/>
          <w:sz w:val="28"/>
          <w:szCs w:val="28"/>
        </w:rPr>
        <w:t>продолжает иметь</w:t>
      </w:r>
      <w:r w:rsidR="00392223" w:rsidRPr="002E6117">
        <w:rPr>
          <w:rFonts w:ascii="Times New Roman" w:hAnsi="Times New Roman" w:cs="Times New Roman"/>
          <w:sz w:val="28"/>
          <w:szCs w:val="28"/>
        </w:rPr>
        <w:t xml:space="preserve"> место </w:t>
      </w:r>
      <w:r w:rsidR="005E778D" w:rsidRPr="002E6117">
        <w:rPr>
          <w:rFonts w:ascii="Times New Roman" w:hAnsi="Times New Roman" w:cs="Times New Roman"/>
          <w:sz w:val="28"/>
          <w:szCs w:val="28"/>
        </w:rPr>
        <w:t xml:space="preserve">при росте вероятности </w:t>
      </w:r>
      <w:proofErr w:type="spellStart"/>
      <w:r w:rsidR="005E778D" w:rsidRPr="002E6117">
        <w:rPr>
          <w:rFonts w:ascii="Times New Roman" w:hAnsi="Times New Roman" w:cs="Times New Roman"/>
          <w:sz w:val="28"/>
          <w:szCs w:val="28"/>
        </w:rPr>
        <w:t>Эрдеша-Реньи</w:t>
      </w:r>
      <w:proofErr w:type="spellEnd"/>
      <w:r w:rsidR="005E778D" w:rsidRPr="002E6117">
        <w:rPr>
          <w:rFonts w:ascii="Times New Roman" w:hAnsi="Times New Roman" w:cs="Times New Roman"/>
          <w:sz w:val="28"/>
          <w:szCs w:val="28"/>
        </w:rPr>
        <w:t xml:space="preserve"> до гораздо более высоких значений, чем в </w:t>
      </w:r>
      <w:r w:rsidR="0070477B" w:rsidRPr="002E6117">
        <w:rPr>
          <w:rFonts w:ascii="Times New Roman" w:hAnsi="Times New Roman" w:cs="Times New Roman"/>
          <w:sz w:val="28"/>
          <w:szCs w:val="28"/>
        </w:rPr>
        <w:t>ситуациях</w:t>
      </w:r>
      <w:r w:rsidR="005E778D" w:rsidRPr="002E6117">
        <w:rPr>
          <w:rFonts w:ascii="Times New Roman" w:hAnsi="Times New Roman" w:cs="Times New Roman"/>
          <w:sz w:val="28"/>
          <w:szCs w:val="28"/>
        </w:rPr>
        <w:t xml:space="preserve"> с более высоким отнош</w:t>
      </w:r>
      <w:r w:rsidR="00770D27" w:rsidRPr="002E6117">
        <w:rPr>
          <w:rFonts w:ascii="Times New Roman" w:hAnsi="Times New Roman" w:cs="Times New Roman"/>
          <w:sz w:val="28"/>
          <w:szCs w:val="28"/>
        </w:rPr>
        <w:t>е</w:t>
      </w:r>
      <w:r w:rsidR="005E778D" w:rsidRPr="002E6117">
        <w:rPr>
          <w:rFonts w:ascii="Times New Roman" w:hAnsi="Times New Roman" w:cs="Times New Roman"/>
          <w:sz w:val="28"/>
          <w:szCs w:val="28"/>
        </w:rPr>
        <w:t xml:space="preserve">нием собственного капитала банков </w:t>
      </w:r>
      <w:proofErr w:type="gramStart"/>
      <w:r w:rsidR="005E778D" w:rsidRPr="002E6117">
        <w:rPr>
          <w:rFonts w:ascii="Times New Roman" w:hAnsi="Times New Roman" w:cs="Times New Roman"/>
          <w:sz w:val="28"/>
          <w:szCs w:val="28"/>
        </w:rPr>
        <w:t>в</w:t>
      </w:r>
      <w:proofErr w:type="gramEnd"/>
      <w:r w:rsidR="005E778D" w:rsidRPr="002E6117">
        <w:rPr>
          <w:rFonts w:ascii="Times New Roman" w:hAnsi="Times New Roman" w:cs="Times New Roman"/>
          <w:sz w:val="28"/>
          <w:szCs w:val="28"/>
        </w:rPr>
        <w:t xml:space="preserve"> </w:t>
      </w:r>
      <w:proofErr w:type="gramStart"/>
      <w:r w:rsidR="005E778D" w:rsidRPr="002E6117">
        <w:rPr>
          <w:rFonts w:ascii="Times New Roman" w:hAnsi="Times New Roman" w:cs="Times New Roman"/>
          <w:sz w:val="28"/>
          <w:szCs w:val="28"/>
        </w:rPr>
        <w:t>их</w:t>
      </w:r>
      <w:proofErr w:type="gramEnd"/>
      <w:r w:rsidR="005E778D" w:rsidRPr="002E6117">
        <w:rPr>
          <w:rFonts w:ascii="Times New Roman" w:hAnsi="Times New Roman" w:cs="Times New Roman"/>
          <w:sz w:val="28"/>
          <w:szCs w:val="28"/>
        </w:rPr>
        <w:t xml:space="preserve"> </w:t>
      </w:r>
      <w:r w:rsidR="0070477B" w:rsidRPr="002E6117">
        <w:rPr>
          <w:rFonts w:ascii="Times New Roman" w:hAnsi="Times New Roman" w:cs="Times New Roman"/>
          <w:sz w:val="28"/>
          <w:szCs w:val="28"/>
        </w:rPr>
        <w:t>совокупным</w:t>
      </w:r>
      <w:r w:rsidR="005E778D" w:rsidRPr="002E6117">
        <w:rPr>
          <w:rFonts w:ascii="Times New Roman" w:hAnsi="Times New Roman" w:cs="Times New Roman"/>
          <w:sz w:val="28"/>
          <w:szCs w:val="28"/>
        </w:rPr>
        <w:t xml:space="preserve"> активам. </w:t>
      </w:r>
      <w:proofErr w:type="gramStart"/>
      <w:r w:rsidR="005E778D" w:rsidRPr="002E6117">
        <w:rPr>
          <w:rFonts w:ascii="Times New Roman" w:hAnsi="Times New Roman" w:cs="Times New Roman"/>
          <w:sz w:val="28"/>
          <w:szCs w:val="28"/>
        </w:rPr>
        <w:t>Иначе гово</w:t>
      </w:r>
      <w:r w:rsidR="0070477B" w:rsidRPr="002E6117">
        <w:rPr>
          <w:rFonts w:ascii="Times New Roman" w:hAnsi="Times New Roman" w:cs="Times New Roman"/>
          <w:sz w:val="28"/>
          <w:szCs w:val="28"/>
        </w:rPr>
        <w:t>ря, чем более высоким является</w:t>
      </w:r>
      <w:r w:rsidR="005E778D" w:rsidRPr="002E6117">
        <w:rPr>
          <w:rFonts w:ascii="Times New Roman" w:hAnsi="Times New Roman" w:cs="Times New Roman"/>
          <w:sz w:val="28"/>
          <w:szCs w:val="28"/>
        </w:rPr>
        <w:t xml:space="preserve"> </w:t>
      </w:r>
      <w:r w:rsidR="0070477B" w:rsidRPr="002E6117">
        <w:rPr>
          <w:rFonts w:ascii="Times New Roman" w:hAnsi="Times New Roman" w:cs="Times New Roman"/>
          <w:sz w:val="28"/>
          <w:szCs w:val="28"/>
        </w:rPr>
        <w:t>отношени</w:t>
      </w:r>
      <w:r w:rsidR="00543A6A" w:rsidRPr="002E6117">
        <w:rPr>
          <w:rFonts w:ascii="Times New Roman" w:hAnsi="Times New Roman" w:cs="Times New Roman"/>
          <w:sz w:val="28"/>
          <w:szCs w:val="28"/>
        </w:rPr>
        <w:t>е</w:t>
      </w:r>
      <w:r w:rsidR="0070477B" w:rsidRPr="002E6117">
        <w:rPr>
          <w:rFonts w:ascii="Times New Roman" w:hAnsi="Times New Roman" w:cs="Times New Roman"/>
          <w:sz w:val="28"/>
          <w:szCs w:val="28"/>
        </w:rPr>
        <w:t xml:space="preserve"> </w:t>
      </w:r>
      <w:r w:rsidR="00543A6A" w:rsidRPr="002E6117">
        <w:rPr>
          <w:rFonts w:ascii="Times New Roman" w:hAnsi="Times New Roman" w:cs="Times New Roman"/>
          <w:sz w:val="28"/>
          <w:szCs w:val="28"/>
        </w:rPr>
        <w:t xml:space="preserve">собственного </w:t>
      </w:r>
      <w:r w:rsidR="0070477B" w:rsidRPr="002E6117">
        <w:rPr>
          <w:rFonts w:ascii="Times New Roman" w:hAnsi="Times New Roman" w:cs="Times New Roman"/>
          <w:sz w:val="28"/>
          <w:szCs w:val="28"/>
        </w:rPr>
        <w:t xml:space="preserve">капитала к активам банков-участников МБК, тем быстрее при росте вероятности наличия связи между банками </w:t>
      </w:r>
      <w:r w:rsidR="00FB1191" w:rsidRPr="002E6117">
        <w:rPr>
          <w:rFonts w:ascii="Times New Roman" w:hAnsi="Times New Roman" w:cs="Times New Roman"/>
          <w:sz w:val="28"/>
          <w:szCs w:val="28"/>
        </w:rPr>
        <w:t xml:space="preserve">начинает проявляться </w:t>
      </w:r>
      <w:r w:rsidR="00DA136D" w:rsidRPr="002E6117">
        <w:rPr>
          <w:rFonts w:ascii="Times New Roman" w:hAnsi="Times New Roman" w:cs="Times New Roman"/>
          <w:sz w:val="28"/>
          <w:szCs w:val="28"/>
        </w:rPr>
        <w:t xml:space="preserve">тенденция </w:t>
      </w:r>
      <w:r w:rsidR="00770D27" w:rsidRPr="002E6117">
        <w:rPr>
          <w:rFonts w:ascii="Times New Roman" w:hAnsi="Times New Roman" w:cs="Times New Roman"/>
          <w:sz w:val="28"/>
          <w:szCs w:val="28"/>
        </w:rPr>
        <w:t xml:space="preserve">к поглощению потерь банков через связи на рынке без вызова новых банкротств, то есть тем быстрее </w:t>
      </w:r>
      <w:r w:rsidR="00B95811" w:rsidRPr="002E6117">
        <w:rPr>
          <w:rFonts w:ascii="Times New Roman" w:hAnsi="Times New Roman" w:cs="Times New Roman"/>
          <w:sz w:val="28"/>
          <w:szCs w:val="28"/>
        </w:rPr>
        <w:t xml:space="preserve">(при росте </w:t>
      </w:r>
      <w:r w:rsidR="008375C8" w:rsidRPr="002E6117">
        <w:rPr>
          <w:rFonts w:ascii="Times New Roman" w:hAnsi="Times New Roman" w:cs="Times New Roman"/>
          <w:i/>
          <w:sz w:val="28"/>
          <w:szCs w:val="28"/>
          <w:lang w:val="en-US"/>
        </w:rPr>
        <w:t>p</w:t>
      </w:r>
      <w:r w:rsidR="008375C8" w:rsidRPr="002E6117">
        <w:rPr>
          <w:rFonts w:ascii="Times New Roman" w:hAnsi="Times New Roman" w:cs="Times New Roman"/>
          <w:i/>
          <w:w w:val="80"/>
          <w:sz w:val="28"/>
          <w:szCs w:val="28"/>
          <w:vertAlign w:val="subscript"/>
        </w:rPr>
        <w:t>1</w:t>
      </w:r>
      <w:r w:rsidR="00B95811" w:rsidRPr="002E6117">
        <w:rPr>
          <w:rFonts w:ascii="Times New Roman" w:hAnsi="Times New Roman" w:cs="Times New Roman"/>
          <w:sz w:val="28"/>
          <w:szCs w:val="28"/>
        </w:rPr>
        <w:t xml:space="preserve">) </w:t>
      </w:r>
      <w:r w:rsidR="00770D27" w:rsidRPr="002E6117">
        <w:rPr>
          <w:rFonts w:ascii="Times New Roman" w:hAnsi="Times New Roman" w:cs="Times New Roman"/>
          <w:sz w:val="28"/>
          <w:szCs w:val="28"/>
        </w:rPr>
        <w:t>рынок МБК становится устойчивым к распространению банкротств.</w:t>
      </w:r>
      <w:proofErr w:type="gramEnd"/>
    </w:p>
    <w:p w:rsidR="000112EF" w:rsidRDefault="000B37BA" w:rsidP="008805B2">
      <w:pPr>
        <w:pStyle w:val="a3"/>
        <w:spacing w:after="720" w:line="360" w:lineRule="auto"/>
        <w:ind w:left="0" w:firstLine="709"/>
        <w:contextualSpacing w:val="0"/>
        <w:jc w:val="both"/>
        <w:rPr>
          <w:rFonts w:ascii="Times New Roman" w:hAnsi="Times New Roman" w:cs="Times New Roman"/>
          <w:i/>
          <w:sz w:val="28"/>
          <w:szCs w:val="28"/>
        </w:rPr>
      </w:pPr>
      <w:r w:rsidRPr="002E6117">
        <w:rPr>
          <w:rFonts w:ascii="Times New Roman" w:hAnsi="Times New Roman" w:cs="Times New Roman"/>
          <w:sz w:val="28"/>
          <w:szCs w:val="28"/>
        </w:rPr>
        <w:t xml:space="preserve">Таким образом, </w:t>
      </w:r>
      <w:r w:rsidR="00C413EF" w:rsidRPr="002E6117">
        <w:rPr>
          <w:rFonts w:ascii="Times New Roman" w:hAnsi="Times New Roman" w:cs="Times New Roman"/>
          <w:sz w:val="28"/>
          <w:szCs w:val="28"/>
        </w:rPr>
        <w:t xml:space="preserve">проведенный анализ позволяет утверждать, что </w:t>
      </w:r>
      <w:r w:rsidR="007E3C6C" w:rsidRPr="002E6117">
        <w:rPr>
          <w:rFonts w:ascii="Times New Roman" w:hAnsi="Times New Roman" w:cs="Times New Roman"/>
          <w:sz w:val="28"/>
          <w:szCs w:val="28"/>
        </w:rPr>
        <w:t xml:space="preserve">при понижении уровня отношения собственного капитала к совокупным активам </w:t>
      </w:r>
      <w:r w:rsidR="00884D70" w:rsidRPr="002E6117">
        <w:rPr>
          <w:rFonts w:ascii="Times New Roman" w:hAnsi="Times New Roman" w:cs="Times New Roman"/>
          <w:sz w:val="28"/>
          <w:szCs w:val="28"/>
        </w:rPr>
        <w:t xml:space="preserve">банков (что может быть вызвано </w:t>
      </w:r>
      <w:r w:rsidR="002C4A7F" w:rsidRPr="002E6117">
        <w:rPr>
          <w:rFonts w:ascii="Times New Roman" w:hAnsi="Times New Roman" w:cs="Times New Roman"/>
          <w:sz w:val="28"/>
          <w:szCs w:val="28"/>
        </w:rPr>
        <w:t xml:space="preserve">шоком, воздействующим на всю банковскую систему) </w:t>
      </w:r>
      <w:r w:rsidR="00FB273E" w:rsidRPr="002E6117">
        <w:rPr>
          <w:rFonts w:ascii="Times New Roman" w:hAnsi="Times New Roman" w:cs="Times New Roman"/>
          <w:sz w:val="28"/>
          <w:szCs w:val="28"/>
        </w:rPr>
        <w:t xml:space="preserve">повышается </w:t>
      </w:r>
      <w:r w:rsidR="00DB0720" w:rsidRPr="002E6117">
        <w:rPr>
          <w:rFonts w:ascii="Times New Roman" w:hAnsi="Times New Roman" w:cs="Times New Roman"/>
          <w:sz w:val="28"/>
          <w:szCs w:val="28"/>
        </w:rPr>
        <w:t xml:space="preserve"> </w:t>
      </w:r>
      <w:r w:rsidR="00175817" w:rsidRPr="002E6117">
        <w:rPr>
          <w:rFonts w:ascii="Times New Roman" w:hAnsi="Times New Roman" w:cs="Times New Roman"/>
          <w:sz w:val="28"/>
          <w:szCs w:val="28"/>
        </w:rPr>
        <w:t xml:space="preserve">возможность того, что связность на рынке МБК </w:t>
      </w:r>
      <w:r w:rsidR="00D04F39" w:rsidRPr="002E6117">
        <w:rPr>
          <w:rFonts w:ascii="Times New Roman" w:hAnsi="Times New Roman" w:cs="Times New Roman"/>
          <w:sz w:val="28"/>
          <w:szCs w:val="28"/>
        </w:rPr>
        <w:t xml:space="preserve">будет </w:t>
      </w:r>
      <w:r w:rsidR="00000836" w:rsidRPr="002E6117">
        <w:rPr>
          <w:rFonts w:ascii="Times New Roman" w:hAnsi="Times New Roman" w:cs="Times New Roman"/>
          <w:sz w:val="28"/>
          <w:szCs w:val="28"/>
        </w:rPr>
        <w:t xml:space="preserve">каналом </w:t>
      </w:r>
      <w:r w:rsidR="00F8515A" w:rsidRPr="002E6117">
        <w:rPr>
          <w:rFonts w:ascii="Times New Roman" w:hAnsi="Times New Roman" w:cs="Times New Roman"/>
          <w:sz w:val="28"/>
          <w:szCs w:val="28"/>
        </w:rPr>
        <w:t xml:space="preserve">для распространения банкротств банков. </w:t>
      </w:r>
      <w:proofErr w:type="gramStart"/>
      <w:r w:rsidR="006316E6" w:rsidRPr="002E6117">
        <w:rPr>
          <w:rFonts w:ascii="Times New Roman" w:hAnsi="Times New Roman" w:cs="Times New Roman"/>
          <w:sz w:val="28"/>
          <w:szCs w:val="28"/>
        </w:rPr>
        <w:t xml:space="preserve">Также в целом </w:t>
      </w:r>
      <w:r w:rsidR="00516CB7" w:rsidRPr="002E6117">
        <w:rPr>
          <w:rFonts w:ascii="Times New Roman" w:hAnsi="Times New Roman" w:cs="Times New Roman"/>
          <w:sz w:val="28"/>
          <w:szCs w:val="28"/>
        </w:rPr>
        <w:t>можно подытожить, что при всех рассмотренных уровнях общего отношения капитала банков к их активам</w:t>
      </w:r>
      <w:r w:rsidR="0040638E" w:rsidRPr="002E6117">
        <w:rPr>
          <w:rFonts w:ascii="Times New Roman" w:hAnsi="Times New Roman" w:cs="Times New Roman"/>
          <w:sz w:val="28"/>
          <w:szCs w:val="28"/>
        </w:rPr>
        <w:t>, включая отправной случай Италии, для которой это отношение составляет 9%,</w:t>
      </w:r>
      <w:r w:rsidR="00516CB7" w:rsidRPr="002E6117">
        <w:rPr>
          <w:rFonts w:ascii="Times New Roman" w:hAnsi="Times New Roman" w:cs="Times New Roman"/>
          <w:sz w:val="28"/>
          <w:szCs w:val="28"/>
        </w:rPr>
        <w:t xml:space="preserve"> </w:t>
      </w:r>
      <w:r w:rsidR="00FC7966" w:rsidRPr="002E6117">
        <w:rPr>
          <w:rFonts w:ascii="Times New Roman" w:hAnsi="Times New Roman" w:cs="Times New Roman"/>
          <w:sz w:val="28"/>
          <w:szCs w:val="28"/>
        </w:rPr>
        <w:t xml:space="preserve">рост вероятности связи </w:t>
      </w:r>
      <w:r w:rsidR="004F3CFA" w:rsidRPr="002E6117">
        <w:rPr>
          <w:rFonts w:ascii="Times New Roman" w:hAnsi="Times New Roman" w:cs="Times New Roman"/>
          <w:sz w:val="28"/>
          <w:szCs w:val="28"/>
        </w:rPr>
        <w:t>между банками на рынке МБК сначала способствует росту числа банкротств на рынке, а затем, после достижения определенного и тем более низкого уровня, чем выше отношение собственного капитала банков к их</w:t>
      </w:r>
      <w:proofErr w:type="gramEnd"/>
      <w:r w:rsidR="004F3CFA" w:rsidRPr="002E6117">
        <w:rPr>
          <w:rFonts w:ascii="Times New Roman" w:hAnsi="Times New Roman" w:cs="Times New Roman"/>
          <w:sz w:val="28"/>
          <w:szCs w:val="28"/>
        </w:rPr>
        <w:t xml:space="preserve"> совокупным активам, </w:t>
      </w:r>
      <w:r w:rsidR="00AD44B7" w:rsidRPr="002E6117">
        <w:rPr>
          <w:rFonts w:ascii="Times New Roman" w:hAnsi="Times New Roman" w:cs="Times New Roman"/>
          <w:sz w:val="28"/>
          <w:szCs w:val="28"/>
        </w:rPr>
        <w:t>рост вероятности неотвратно ведет к росту устойчивости рынка МБК к распространению банкротств</w:t>
      </w:r>
      <w:r w:rsidR="000112EF" w:rsidRPr="002E6117">
        <w:rPr>
          <w:rFonts w:ascii="Times New Roman" w:hAnsi="Times New Roman" w:cs="Times New Roman"/>
          <w:i/>
          <w:sz w:val="28"/>
          <w:szCs w:val="28"/>
        </w:rPr>
        <w:t>.</w:t>
      </w:r>
    </w:p>
    <w:p w:rsidR="008805B2" w:rsidRPr="002E6117" w:rsidRDefault="008805B2" w:rsidP="008805B2">
      <w:pPr>
        <w:pStyle w:val="a3"/>
        <w:spacing w:after="720" w:line="360" w:lineRule="auto"/>
        <w:ind w:left="0" w:firstLine="709"/>
        <w:contextualSpacing w:val="0"/>
        <w:jc w:val="both"/>
        <w:rPr>
          <w:rFonts w:ascii="Times New Roman" w:hAnsi="Times New Roman" w:cs="Times New Roman"/>
          <w:sz w:val="28"/>
          <w:szCs w:val="28"/>
        </w:rPr>
      </w:pPr>
    </w:p>
    <w:p w:rsidR="00A44D19" w:rsidRPr="002E6117" w:rsidRDefault="00C40779" w:rsidP="008805B2">
      <w:pPr>
        <w:pStyle w:val="a3"/>
        <w:spacing w:before="480" w:after="240" w:line="36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A44D19" w:rsidRPr="002E6117">
        <w:rPr>
          <w:rFonts w:ascii="Times New Roman" w:hAnsi="Times New Roman" w:cs="Times New Roman"/>
          <w:b/>
          <w:sz w:val="28"/>
          <w:szCs w:val="28"/>
        </w:rPr>
        <w:t>.2. Ситуация гетерогенных банков</w:t>
      </w:r>
    </w:p>
    <w:p w:rsidR="00525F94" w:rsidRPr="002E6117" w:rsidRDefault="00525F94" w:rsidP="001D719F">
      <w:pPr>
        <w:pStyle w:val="a3"/>
        <w:spacing w:after="0" w:line="360" w:lineRule="auto"/>
        <w:ind w:left="0" w:firstLine="709"/>
        <w:contextualSpacing w:val="0"/>
        <w:jc w:val="both"/>
        <w:rPr>
          <w:rFonts w:ascii="Times New Roman" w:hAnsi="Times New Roman" w:cs="Times New Roman"/>
          <w:sz w:val="28"/>
          <w:szCs w:val="28"/>
        </w:rPr>
      </w:pPr>
      <w:r w:rsidRPr="002E6117">
        <w:rPr>
          <w:rFonts w:ascii="Times New Roman" w:hAnsi="Times New Roman" w:cs="Times New Roman"/>
          <w:sz w:val="28"/>
          <w:szCs w:val="28"/>
        </w:rPr>
        <w:t xml:space="preserve">Обратимся теперь к рассмотрению более интересной ситуации, в которой вводится </w:t>
      </w:r>
      <w:r w:rsidR="008369EA" w:rsidRPr="002E6117">
        <w:rPr>
          <w:rFonts w:ascii="Times New Roman" w:hAnsi="Times New Roman" w:cs="Times New Roman"/>
          <w:sz w:val="28"/>
          <w:szCs w:val="28"/>
        </w:rPr>
        <w:t xml:space="preserve">различие банков-участников рынка МБК. </w:t>
      </w:r>
      <w:proofErr w:type="gramStart"/>
      <w:r w:rsidR="00C55A51" w:rsidRPr="002E6117">
        <w:rPr>
          <w:rFonts w:ascii="Times New Roman" w:hAnsi="Times New Roman" w:cs="Times New Roman"/>
          <w:sz w:val="28"/>
          <w:szCs w:val="28"/>
        </w:rPr>
        <w:t xml:space="preserve">По ходу ее изучения будут </w:t>
      </w:r>
      <w:r w:rsidR="00455DF1" w:rsidRPr="002E6117">
        <w:rPr>
          <w:rFonts w:ascii="Times New Roman" w:hAnsi="Times New Roman" w:cs="Times New Roman"/>
          <w:sz w:val="28"/>
          <w:szCs w:val="28"/>
        </w:rPr>
        <w:t>к тому же</w:t>
      </w:r>
      <w:r w:rsidR="00C55A51" w:rsidRPr="002E6117">
        <w:rPr>
          <w:rFonts w:ascii="Times New Roman" w:hAnsi="Times New Roman" w:cs="Times New Roman"/>
          <w:sz w:val="28"/>
          <w:szCs w:val="28"/>
        </w:rPr>
        <w:t xml:space="preserve"> прокомментированы ее </w:t>
      </w:r>
      <w:r w:rsidR="001B118B" w:rsidRPr="002E6117">
        <w:rPr>
          <w:rFonts w:ascii="Times New Roman" w:hAnsi="Times New Roman" w:cs="Times New Roman"/>
          <w:sz w:val="28"/>
          <w:szCs w:val="28"/>
        </w:rPr>
        <w:t xml:space="preserve">сходства или отличия от ситуации </w:t>
      </w:r>
      <w:r w:rsidR="00FD291A">
        <w:rPr>
          <w:rFonts w:ascii="Times New Roman" w:hAnsi="Times New Roman" w:cs="Times New Roman"/>
          <w:sz w:val="28"/>
          <w:szCs w:val="28"/>
        </w:rPr>
        <w:t>однородн</w:t>
      </w:r>
      <w:r w:rsidR="001B118B" w:rsidRPr="002E6117">
        <w:rPr>
          <w:rFonts w:ascii="Times New Roman" w:hAnsi="Times New Roman" w:cs="Times New Roman"/>
          <w:sz w:val="28"/>
          <w:szCs w:val="28"/>
        </w:rPr>
        <w:t>ых банков в плане устойчивости рынка МБ</w:t>
      </w:r>
      <w:r w:rsidR="008375C8" w:rsidRPr="002E6117">
        <w:rPr>
          <w:rFonts w:ascii="Times New Roman" w:hAnsi="Times New Roman" w:cs="Times New Roman"/>
          <w:sz w:val="28"/>
          <w:szCs w:val="28"/>
        </w:rPr>
        <w:t>К</w:t>
      </w:r>
      <w:r w:rsidR="001B118B" w:rsidRPr="002E6117">
        <w:rPr>
          <w:rFonts w:ascii="Times New Roman" w:hAnsi="Times New Roman" w:cs="Times New Roman"/>
          <w:sz w:val="28"/>
          <w:szCs w:val="28"/>
        </w:rPr>
        <w:t xml:space="preserve"> к распространению «заражения»</w:t>
      </w:r>
      <w:r w:rsidR="00455DF1" w:rsidRPr="002E6117">
        <w:rPr>
          <w:rFonts w:ascii="Times New Roman" w:hAnsi="Times New Roman" w:cs="Times New Roman"/>
          <w:sz w:val="28"/>
          <w:szCs w:val="28"/>
        </w:rPr>
        <w:t xml:space="preserve">, а также будет обращено внимание, как влияет на распространение </w:t>
      </w:r>
      <w:r w:rsidR="000B2569" w:rsidRPr="002E6117">
        <w:rPr>
          <w:rFonts w:ascii="Times New Roman" w:hAnsi="Times New Roman" w:cs="Times New Roman"/>
          <w:sz w:val="28"/>
          <w:szCs w:val="28"/>
        </w:rPr>
        <w:t>банкротств на рынке с двумя типами банков тот факт, от шока какого из типов банка начался механизм «заражения»</w:t>
      </w:r>
      <w:r w:rsidR="001B118B" w:rsidRPr="002E6117">
        <w:rPr>
          <w:rFonts w:ascii="Times New Roman" w:hAnsi="Times New Roman" w:cs="Times New Roman"/>
          <w:sz w:val="28"/>
          <w:szCs w:val="28"/>
        </w:rPr>
        <w:t>.</w:t>
      </w:r>
      <w:proofErr w:type="gramEnd"/>
    </w:p>
    <w:p w:rsidR="001B118B" w:rsidRPr="002E6117" w:rsidRDefault="007B452C" w:rsidP="001D719F">
      <w:pPr>
        <w:pStyle w:val="a3"/>
        <w:spacing w:after="0" w:line="360" w:lineRule="auto"/>
        <w:ind w:left="0" w:firstLine="709"/>
        <w:contextualSpacing w:val="0"/>
        <w:jc w:val="both"/>
        <w:rPr>
          <w:rFonts w:ascii="Times New Roman" w:hAnsi="Times New Roman" w:cs="Times New Roman"/>
          <w:sz w:val="28"/>
          <w:szCs w:val="28"/>
        </w:rPr>
      </w:pPr>
      <w:proofErr w:type="gramStart"/>
      <w:r w:rsidRPr="002E6117">
        <w:rPr>
          <w:rFonts w:ascii="Times New Roman" w:hAnsi="Times New Roman" w:cs="Times New Roman"/>
          <w:sz w:val="28"/>
          <w:szCs w:val="28"/>
        </w:rPr>
        <w:t>Первым параметром, влияние которого на устойчивость рынка МБК с гетерогенными банками будет рассмотрено, также является отношение собственного капитала банков</w:t>
      </w:r>
      <w:r w:rsidR="009A151C" w:rsidRPr="002E6117">
        <w:rPr>
          <w:rFonts w:ascii="Times New Roman" w:hAnsi="Times New Roman" w:cs="Times New Roman"/>
          <w:sz w:val="28"/>
          <w:szCs w:val="28"/>
        </w:rPr>
        <w:t xml:space="preserve"> к их совокупным активам</w:t>
      </w:r>
      <w:r w:rsidR="00265A9B" w:rsidRPr="002E6117">
        <w:rPr>
          <w:rFonts w:ascii="Times New Roman" w:hAnsi="Times New Roman" w:cs="Times New Roman"/>
          <w:sz w:val="28"/>
          <w:szCs w:val="28"/>
        </w:rPr>
        <w:t xml:space="preserve"> (напомним, что для сопоставимости с</w:t>
      </w:r>
      <w:r w:rsidR="00FD291A">
        <w:rPr>
          <w:rFonts w:ascii="Times New Roman" w:hAnsi="Times New Roman" w:cs="Times New Roman"/>
          <w:sz w:val="28"/>
          <w:szCs w:val="28"/>
        </w:rPr>
        <w:t>о</w:t>
      </w:r>
      <w:r w:rsidR="00265A9B" w:rsidRPr="002E6117">
        <w:rPr>
          <w:rFonts w:ascii="Times New Roman" w:hAnsi="Times New Roman" w:cs="Times New Roman"/>
          <w:sz w:val="28"/>
          <w:szCs w:val="28"/>
        </w:rPr>
        <w:t xml:space="preserve"> </w:t>
      </w:r>
      <w:r w:rsidR="008375C8" w:rsidRPr="002E6117">
        <w:rPr>
          <w:rFonts w:ascii="Times New Roman" w:hAnsi="Times New Roman" w:cs="Times New Roman"/>
          <w:sz w:val="28"/>
          <w:szCs w:val="28"/>
        </w:rPr>
        <w:t>случаем</w:t>
      </w:r>
      <w:r w:rsidR="00265A9B" w:rsidRPr="002E6117">
        <w:rPr>
          <w:rFonts w:ascii="Times New Roman" w:hAnsi="Times New Roman" w:cs="Times New Roman"/>
          <w:sz w:val="28"/>
          <w:szCs w:val="28"/>
        </w:rPr>
        <w:t xml:space="preserve"> </w:t>
      </w:r>
      <w:r w:rsidR="00FD291A">
        <w:rPr>
          <w:rFonts w:ascii="Times New Roman" w:hAnsi="Times New Roman" w:cs="Times New Roman"/>
          <w:sz w:val="28"/>
          <w:szCs w:val="28"/>
        </w:rPr>
        <w:t>однородн</w:t>
      </w:r>
      <w:r w:rsidR="00265A9B" w:rsidRPr="002E6117">
        <w:rPr>
          <w:rFonts w:ascii="Times New Roman" w:hAnsi="Times New Roman" w:cs="Times New Roman"/>
          <w:sz w:val="28"/>
          <w:szCs w:val="28"/>
        </w:rPr>
        <w:t>ых банков рассматривается ситуация при таких  зафиксированных значениях вероятностей</w:t>
      </w:r>
      <w:r w:rsidR="008375C8" w:rsidRPr="002E6117">
        <w:rPr>
          <w:rFonts w:ascii="Times New Roman" w:hAnsi="Times New Roman" w:cs="Times New Roman"/>
          <w:sz w:val="28"/>
          <w:szCs w:val="28"/>
        </w:rPr>
        <w:t xml:space="preserve"> </w:t>
      </w:r>
      <w:r w:rsidR="00265A9B" w:rsidRPr="002E6117">
        <w:rPr>
          <w:rFonts w:ascii="Times New Roman" w:hAnsi="Times New Roman" w:cs="Times New Roman"/>
          <w:sz w:val="28"/>
          <w:szCs w:val="28"/>
        </w:rPr>
        <w:t xml:space="preserve"> наличия связей между банками</w:t>
      </w:r>
      <w:r w:rsidR="00FB3C2E" w:rsidRPr="002E6117">
        <w:rPr>
          <w:rFonts w:ascii="Times New Roman" w:hAnsi="Times New Roman" w:cs="Times New Roman"/>
          <w:sz w:val="28"/>
          <w:szCs w:val="28"/>
        </w:rPr>
        <w:t xml:space="preserve"> (5% и 36% для небольших и крупных банков, соотве</w:t>
      </w:r>
      <w:r w:rsidR="006F23BC" w:rsidRPr="002E6117">
        <w:rPr>
          <w:rFonts w:ascii="Times New Roman" w:hAnsi="Times New Roman" w:cs="Times New Roman"/>
          <w:sz w:val="28"/>
          <w:szCs w:val="28"/>
        </w:rPr>
        <w:t>т</w:t>
      </w:r>
      <w:r w:rsidR="00FB3C2E" w:rsidRPr="002E6117">
        <w:rPr>
          <w:rFonts w:ascii="Times New Roman" w:hAnsi="Times New Roman" w:cs="Times New Roman"/>
          <w:sz w:val="28"/>
          <w:szCs w:val="28"/>
        </w:rPr>
        <w:t>ственно)</w:t>
      </w:r>
      <w:r w:rsidR="00265A9B" w:rsidRPr="002E6117">
        <w:rPr>
          <w:rFonts w:ascii="Times New Roman" w:hAnsi="Times New Roman" w:cs="Times New Roman"/>
          <w:sz w:val="28"/>
          <w:szCs w:val="28"/>
        </w:rPr>
        <w:t xml:space="preserve">, при которых число связей между </w:t>
      </w:r>
      <w:r w:rsidR="007E1E83" w:rsidRPr="002E6117">
        <w:rPr>
          <w:rFonts w:ascii="Times New Roman" w:hAnsi="Times New Roman" w:cs="Times New Roman"/>
          <w:sz w:val="28"/>
          <w:szCs w:val="28"/>
        </w:rPr>
        <w:t xml:space="preserve">гетерогенными </w:t>
      </w:r>
      <w:r w:rsidR="00265A9B" w:rsidRPr="002E6117">
        <w:rPr>
          <w:rFonts w:ascii="Times New Roman" w:hAnsi="Times New Roman" w:cs="Times New Roman"/>
          <w:sz w:val="28"/>
          <w:szCs w:val="28"/>
        </w:rPr>
        <w:t>банками в сети</w:t>
      </w:r>
      <w:proofErr w:type="gramEnd"/>
      <w:r w:rsidR="00265A9B" w:rsidRPr="002E6117">
        <w:rPr>
          <w:rFonts w:ascii="Times New Roman" w:hAnsi="Times New Roman" w:cs="Times New Roman"/>
          <w:sz w:val="28"/>
          <w:szCs w:val="28"/>
        </w:rPr>
        <w:t xml:space="preserve"> </w:t>
      </w:r>
      <w:r w:rsidR="005C792C" w:rsidRPr="002E6117">
        <w:rPr>
          <w:rFonts w:ascii="Times New Roman" w:hAnsi="Times New Roman" w:cs="Times New Roman"/>
          <w:sz w:val="28"/>
          <w:szCs w:val="28"/>
        </w:rPr>
        <w:t xml:space="preserve">в среднем </w:t>
      </w:r>
      <w:r w:rsidR="00265A9B" w:rsidRPr="002E6117">
        <w:rPr>
          <w:rFonts w:ascii="Times New Roman" w:hAnsi="Times New Roman" w:cs="Times New Roman"/>
          <w:sz w:val="28"/>
          <w:szCs w:val="28"/>
        </w:rPr>
        <w:t xml:space="preserve">оказывается равным </w:t>
      </w:r>
      <w:r w:rsidR="005C792C" w:rsidRPr="002E6117">
        <w:rPr>
          <w:rFonts w:ascii="Times New Roman" w:hAnsi="Times New Roman" w:cs="Times New Roman"/>
          <w:sz w:val="28"/>
          <w:szCs w:val="28"/>
        </w:rPr>
        <w:t xml:space="preserve">среднему </w:t>
      </w:r>
      <w:r w:rsidR="00265A9B" w:rsidRPr="002E6117">
        <w:rPr>
          <w:rFonts w:ascii="Times New Roman" w:hAnsi="Times New Roman" w:cs="Times New Roman"/>
          <w:sz w:val="28"/>
          <w:szCs w:val="28"/>
        </w:rPr>
        <w:t xml:space="preserve">количеству связей для случая </w:t>
      </w:r>
      <w:r w:rsidR="00FD291A">
        <w:rPr>
          <w:rFonts w:ascii="Times New Roman" w:hAnsi="Times New Roman" w:cs="Times New Roman"/>
          <w:sz w:val="28"/>
          <w:szCs w:val="28"/>
        </w:rPr>
        <w:t>однородн</w:t>
      </w:r>
      <w:r w:rsidR="00265A9B" w:rsidRPr="002E6117">
        <w:rPr>
          <w:rFonts w:ascii="Times New Roman" w:hAnsi="Times New Roman" w:cs="Times New Roman"/>
          <w:sz w:val="28"/>
          <w:szCs w:val="28"/>
        </w:rPr>
        <w:t xml:space="preserve">ых банков, в котором вероятность </w:t>
      </w:r>
      <w:proofErr w:type="spellStart"/>
      <w:r w:rsidR="00265A9B" w:rsidRPr="002E6117">
        <w:rPr>
          <w:rFonts w:ascii="Times New Roman" w:hAnsi="Times New Roman" w:cs="Times New Roman"/>
          <w:sz w:val="28"/>
          <w:szCs w:val="28"/>
        </w:rPr>
        <w:t>Эрдеша-Реньи</w:t>
      </w:r>
      <w:proofErr w:type="spellEnd"/>
      <w:r w:rsidR="00265A9B" w:rsidRPr="002E6117">
        <w:rPr>
          <w:rFonts w:ascii="Times New Roman" w:hAnsi="Times New Roman" w:cs="Times New Roman"/>
          <w:sz w:val="28"/>
          <w:szCs w:val="28"/>
        </w:rPr>
        <w:t xml:space="preserve"> составляет 10%)</w:t>
      </w:r>
      <w:r w:rsidR="009A151C" w:rsidRPr="002E6117">
        <w:rPr>
          <w:rFonts w:ascii="Times New Roman" w:hAnsi="Times New Roman" w:cs="Times New Roman"/>
          <w:sz w:val="28"/>
          <w:szCs w:val="28"/>
        </w:rPr>
        <w:t xml:space="preserve">. </w:t>
      </w:r>
      <w:r w:rsidR="00EA569D" w:rsidRPr="002E6117">
        <w:rPr>
          <w:rFonts w:ascii="Times New Roman" w:hAnsi="Times New Roman" w:cs="Times New Roman"/>
          <w:sz w:val="28"/>
          <w:szCs w:val="28"/>
        </w:rPr>
        <w:t xml:space="preserve">Результаты проведенных экспериментов </w:t>
      </w:r>
      <w:r w:rsidR="00B948CE" w:rsidRPr="002E6117">
        <w:rPr>
          <w:rFonts w:ascii="Times New Roman" w:hAnsi="Times New Roman" w:cs="Times New Roman"/>
          <w:sz w:val="28"/>
          <w:szCs w:val="28"/>
        </w:rPr>
        <w:t>представлены в виде Графика 3.</w:t>
      </w:r>
    </w:p>
    <w:p w:rsidR="003022AF" w:rsidRPr="002E6117" w:rsidRDefault="003022AF" w:rsidP="003D40F8">
      <w:pPr>
        <w:pStyle w:val="a3"/>
        <w:spacing w:after="0" w:line="360" w:lineRule="auto"/>
        <w:ind w:left="0"/>
        <w:contextualSpacing w:val="0"/>
        <w:jc w:val="center"/>
        <w:rPr>
          <w:rFonts w:ascii="Times New Roman" w:hAnsi="Times New Roman" w:cs="Times New Roman"/>
          <w:sz w:val="28"/>
          <w:szCs w:val="28"/>
        </w:rPr>
      </w:pPr>
      <w:r w:rsidRPr="002E6117">
        <w:rPr>
          <w:rFonts w:ascii="Times New Roman" w:hAnsi="Times New Roman" w:cs="Times New Roman"/>
          <w:noProof/>
          <w:sz w:val="28"/>
          <w:szCs w:val="28"/>
          <w:lang w:eastAsia="ru-RU"/>
        </w:rPr>
        <w:drawing>
          <wp:inline distT="0" distB="0" distL="0" distR="0">
            <wp:extent cx="5410200" cy="25527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23DDE" w:rsidRPr="002E6117" w:rsidRDefault="00EE53FA" w:rsidP="009208B6">
      <w:pPr>
        <w:spacing w:after="0" w:line="360" w:lineRule="auto"/>
        <w:jc w:val="center"/>
        <w:rPr>
          <w:rFonts w:ascii="Times New Roman" w:hAnsi="Times New Roman" w:cs="Times New Roman"/>
          <w:i/>
          <w:sz w:val="28"/>
          <w:szCs w:val="28"/>
          <w:u w:val="single"/>
        </w:rPr>
      </w:pPr>
      <w:r w:rsidRPr="002E6117">
        <w:rPr>
          <w:rFonts w:ascii="Times New Roman" w:hAnsi="Times New Roman" w:cs="Times New Roman"/>
          <w:i/>
          <w:sz w:val="28"/>
          <w:szCs w:val="28"/>
          <w:u w:val="single"/>
        </w:rPr>
        <w:t xml:space="preserve">График 3. </w:t>
      </w:r>
      <w:r w:rsidR="005E55A7" w:rsidRPr="002E6117">
        <w:rPr>
          <w:rFonts w:ascii="Times New Roman" w:hAnsi="Times New Roman" w:cs="Times New Roman"/>
          <w:i/>
          <w:sz w:val="28"/>
          <w:szCs w:val="28"/>
          <w:u w:val="single"/>
        </w:rPr>
        <w:t xml:space="preserve">Зависимость </w:t>
      </w:r>
      <w:r w:rsidR="0074088B">
        <w:rPr>
          <w:rFonts w:ascii="Times New Roman" w:hAnsi="Times New Roman" w:cs="Times New Roman"/>
          <w:i/>
          <w:sz w:val="28"/>
          <w:szCs w:val="28"/>
          <w:u w:val="single"/>
        </w:rPr>
        <w:t>среднего</w:t>
      </w:r>
      <w:r w:rsidR="008805B2">
        <w:rPr>
          <w:rFonts w:ascii="Times New Roman" w:hAnsi="Times New Roman" w:cs="Times New Roman"/>
          <w:i/>
          <w:sz w:val="28"/>
          <w:szCs w:val="28"/>
          <w:u w:val="single"/>
        </w:rPr>
        <w:t xml:space="preserve"> </w:t>
      </w:r>
      <w:r w:rsidR="0074088B">
        <w:rPr>
          <w:rFonts w:ascii="Times New Roman" w:hAnsi="Times New Roman" w:cs="Times New Roman"/>
          <w:i/>
          <w:sz w:val="28"/>
          <w:szCs w:val="28"/>
          <w:u w:val="single"/>
        </w:rPr>
        <w:t>количества</w:t>
      </w:r>
      <w:r w:rsidR="005E55A7" w:rsidRPr="002E6117">
        <w:rPr>
          <w:rFonts w:ascii="Times New Roman" w:hAnsi="Times New Roman" w:cs="Times New Roman"/>
          <w:i/>
          <w:sz w:val="28"/>
          <w:szCs w:val="28"/>
          <w:u w:val="single"/>
        </w:rPr>
        <w:t xml:space="preserve"> банкротств</w:t>
      </w:r>
      <w:r w:rsidR="0074088B">
        <w:rPr>
          <w:rFonts w:ascii="Times New Roman" w:hAnsi="Times New Roman" w:cs="Times New Roman"/>
          <w:i/>
          <w:sz w:val="28"/>
          <w:szCs w:val="28"/>
          <w:u w:val="single"/>
        </w:rPr>
        <w:t xml:space="preserve"> банков от доли</w:t>
      </w:r>
      <w:r w:rsidR="00181DEC" w:rsidRPr="002E6117">
        <w:rPr>
          <w:rFonts w:ascii="Times New Roman" w:hAnsi="Times New Roman" w:cs="Times New Roman"/>
          <w:i/>
          <w:sz w:val="28"/>
          <w:szCs w:val="28"/>
          <w:u w:val="single"/>
        </w:rPr>
        <w:t xml:space="preserve"> их собственного капитала от совокупных активов </w:t>
      </w:r>
      <w:r w:rsidR="0074088B">
        <w:rPr>
          <w:rFonts w:ascii="Times New Roman" w:hAnsi="Times New Roman" w:cs="Times New Roman"/>
          <w:i/>
          <w:sz w:val="28"/>
          <w:szCs w:val="28"/>
          <w:u w:val="single"/>
        </w:rPr>
        <w:t>в случае гетерогенных банков</w:t>
      </w:r>
    </w:p>
    <w:p w:rsidR="008A20A0" w:rsidRPr="002E6117" w:rsidRDefault="004C1E32" w:rsidP="004C1E32">
      <w:pPr>
        <w:spacing w:before="360" w:after="0" w:line="360" w:lineRule="auto"/>
        <w:ind w:firstLine="709"/>
        <w:jc w:val="both"/>
        <w:rPr>
          <w:rFonts w:ascii="Times New Roman" w:hAnsi="Times New Roman" w:cs="Times New Roman"/>
          <w:sz w:val="28"/>
          <w:szCs w:val="28"/>
        </w:rPr>
      </w:pPr>
      <w:r w:rsidRPr="002E6117">
        <w:rPr>
          <w:rFonts w:ascii="Times New Roman" w:hAnsi="Times New Roman" w:cs="Times New Roman"/>
          <w:sz w:val="28"/>
          <w:szCs w:val="28"/>
        </w:rPr>
        <w:lastRenderedPageBreak/>
        <w:t xml:space="preserve">Данные Графика 3 говорят о </w:t>
      </w:r>
      <w:proofErr w:type="gramStart"/>
      <w:r w:rsidRPr="002E6117">
        <w:rPr>
          <w:rFonts w:ascii="Times New Roman" w:hAnsi="Times New Roman" w:cs="Times New Roman"/>
          <w:sz w:val="28"/>
          <w:szCs w:val="28"/>
        </w:rPr>
        <w:t>том</w:t>
      </w:r>
      <w:proofErr w:type="gramEnd"/>
      <w:r w:rsidRPr="002E6117">
        <w:rPr>
          <w:rFonts w:ascii="Times New Roman" w:hAnsi="Times New Roman" w:cs="Times New Roman"/>
          <w:sz w:val="28"/>
          <w:szCs w:val="28"/>
        </w:rPr>
        <w:t xml:space="preserve">¸ что </w:t>
      </w:r>
      <w:r w:rsidR="00BE6D9A" w:rsidRPr="002E6117">
        <w:rPr>
          <w:rFonts w:ascii="Times New Roman" w:hAnsi="Times New Roman" w:cs="Times New Roman"/>
          <w:sz w:val="28"/>
          <w:szCs w:val="28"/>
        </w:rPr>
        <w:t>уменьшение отношения собственного капитала банков к их активам ниже определенной величины (около 3,8%) вызывает рост количества банкротств банков по «заражению» на рынке МБК</w:t>
      </w:r>
      <w:r w:rsidR="00D95404" w:rsidRPr="002E6117">
        <w:rPr>
          <w:rFonts w:ascii="Times New Roman" w:hAnsi="Times New Roman" w:cs="Times New Roman"/>
          <w:sz w:val="28"/>
          <w:szCs w:val="28"/>
        </w:rPr>
        <w:t xml:space="preserve"> (заметим, что при значении отношения, равном 9%, </w:t>
      </w:r>
      <w:r w:rsidR="00045520" w:rsidRPr="002E6117">
        <w:rPr>
          <w:rFonts w:ascii="Times New Roman" w:hAnsi="Times New Roman" w:cs="Times New Roman"/>
          <w:sz w:val="28"/>
          <w:szCs w:val="28"/>
        </w:rPr>
        <w:t>что соответствует отправному случаю рынка МБК Италии, распространения «заражения» не происходит)</w:t>
      </w:r>
      <w:r w:rsidR="00BE6D9A" w:rsidRPr="002E6117">
        <w:rPr>
          <w:rFonts w:ascii="Times New Roman" w:hAnsi="Times New Roman" w:cs="Times New Roman"/>
          <w:sz w:val="28"/>
          <w:szCs w:val="28"/>
        </w:rPr>
        <w:t xml:space="preserve">. </w:t>
      </w:r>
      <w:r w:rsidRPr="002E6117">
        <w:rPr>
          <w:rFonts w:ascii="Times New Roman" w:hAnsi="Times New Roman" w:cs="Times New Roman"/>
          <w:sz w:val="28"/>
          <w:szCs w:val="28"/>
        </w:rPr>
        <w:t xml:space="preserve"> </w:t>
      </w:r>
      <w:proofErr w:type="gramStart"/>
      <w:r w:rsidR="006768E7" w:rsidRPr="002E6117">
        <w:rPr>
          <w:rFonts w:ascii="Times New Roman" w:hAnsi="Times New Roman" w:cs="Times New Roman"/>
          <w:sz w:val="28"/>
          <w:szCs w:val="28"/>
        </w:rPr>
        <w:t xml:space="preserve">При этом при дальнейшем падении отношения капитала к активам </w:t>
      </w:r>
      <w:r w:rsidR="000677D2" w:rsidRPr="002E6117">
        <w:rPr>
          <w:rFonts w:ascii="Times New Roman" w:hAnsi="Times New Roman" w:cs="Times New Roman"/>
          <w:sz w:val="28"/>
          <w:szCs w:val="28"/>
        </w:rPr>
        <w:t>сначала происходит резк</w:t>
      </w:r>
      <w:r w:rsidR="006A6533" w:rsidRPr="002E6117">
        <w:rPr>
          <w:rFonts w:ascii="Times New Roman" w:hAnsi="Times New Roman" w:cs="Times New Roman"/>
          <w:sz w:val="28"/>
          <w:szCs w:val="28"/>
        </w:rPr>
        <w:t>ое увеличение количества банкротств банко</w:t>
      </w:r>
      <w:r w:rsidR="00C84EDE" w:rsidRPr="002E6117">
        <w:rPr>
          <w:rFonts w:ascii="Times New Roman" w:hAnsi="Times New Roman" w:cs="Times New Roman"/>
          <w:sz w:val="28"/>
          <w:szCs w:val="28"/>
        </w:rPr>
        <w:t>в</w:t>
      </w:r>
      <w:r w:rsidR="006A6533" w:rsidRPr="002E6117">
        <w:rPr>
          <w:rFonts w:ascii="Times New Roman" w:hAnsi="Times New Roman" w:cs="Times New Roman"/>
          <w:sz w:val="28"/>
          <w:szCs w:val="28"/>
        </w:rPr>
        <w:t xml:space="preserve"> на рынке МБК (</w:t>
      </w:r>
      <w:r w:rsidR="00595C58" w:rsidRPr="002E6117">
        <w:rPr>
          <w:rFonts w:ascii="Times New Roman" w:hAnsi="Times New Roman" w:cs="Times New Roman"/>
          <w:sz w:val="28"/>
          <w:szCs w:val="28"/>
        </w:rPr>
        <w:t>с</w:t>
      </w:r>
      <w:r w:rsidR="006A6533" w:rsidRPr="002E6117">
        <w:rPr>
          <w:rFonts w:ascii="Times New Roman" w:hAnsi="Times New Roman" w:cs="Times New Roman"/>
          <w:sz w:val="28"/>
          <w:szCs w:val="28"/>
        </w:rPr>
        <w:t xml:space="preserve"> </w:t>
      </w:r>
      <w:r w:rsidR="00595C58" w:rsidRPr="002E6117">
        <w:rPr>
          <w:rFonts w:ascii="Times New Roman" w:hAnsi="Times New Roman" w:cs="Times New Roman"/>
          <w:sz w:val="28"/>
          <w:szCs w:val="28"/>
        </w:rPr>
        <w:t>одного</w:t>
      </w:r>
      <w:r w:rsidR="006A6533" w:rsidRPr="002E6117">
        <w:rPr>
          <w:rFonts w:ascii="Times New Roman" w:hAnsi="Times New Roman" w:cs="Times New Roman"/>
          <w:sz w:val="28"/>
          <w:szCs w:val="28"/>
        </w:rPr>
        <w:t xml:space="preserve"> до</w:t>
      </w:r>
      <w:r w:rsidR="00C84EDE" w:rsidRPr="002E6117">
        <w:rPr>
          <w:rFonts w:ascii="Times New Roman" w:hAnsi="Times New Roman" w:cs="Times New Roman"/>
          <w:sz w:val="28"/>
          <w:szCs w:val="28"/>
        </w:rPr>
        <w:t xml:space="preserve"> в среднем</w:t>
      </w:r>
      <w:r w:rsidR="006A6533" w:rsidRPr="002E6117">
        <w:rPr>
          <w:rFonts w:ascii="Times New Roman" w:hAnsi="Times New Roman" w:cs="Times New Roman"/>
          <w:sz w:val="28"/>
          <w:szCs w:val="28"/>
        </w:rPr>
        <w:t xml:space="preserve"> </w:t>
      </w:r>
      <w:r w:rsidR="00C84EDE" w:rsidRPr="002E6117">
        <w:rPr>
          <w:rFonts w:ascii="Times New Roman" w:hAnsi="Times New Roman" w:cs="Times New Roman"/>
          <w:sz w:val="28"/>
          <w:szCs w:val="28"/>
        </w:rPr>
        <w:t>приблизительно 21</w:t>
      </w:r>
      <w:r w:rsidR="00595C58" w:rsidRPr="002E6117">
        <w:rPr>
          <w:rFonts w:ascii="Times New Roman" w:hAnsi="Times New Roman" w:cs="Times New Roman"/>
          <w:sz w:val="28"/>
          <w:szCs w:val="28"/>
        </w:rPr>
        <w:t xml:space="preserve"> в случае первоначального шока для крупного банка, с одного до в среднем около 3,5-4</w:t>
      </w:r>
      <w:r w:rsidR="00C84EDE" w:rsidRPr="002E6117">
        <w:rPr>
          <w:rFonts w:ascii="Times New Roman" w:hAnsi="Times New Roman" w:cs="Times New Roman"/>
          <w:sz w:val="28"/>
          <w:szCs w:val="28"/>
        </w:rPr>
        <w:t>)</w:t>
      </w:r>
      <w:r w:rsidR="00595C58" w:rsidRPr="002E6117">
        <w:rPr>
          <w:rFonts w:ascii="Times New Roman" w:hAnsi="Times New Roman" w:cs="Times New Roman"/>
          <w:sz w:val="28"/>
          <w:szCs w:val="28"/>
        </w:rPr>
        <w:t xml:space="preserve">, </w:t>
      </w:r>
      <w:r w:rsidR="00C238E3" w:rsidRPr="002E6117">
        <w:rPr>
          <w:rFonts w:ascii="Times New Roman" w:hAnsi="Times New Roman" w:cs="Times New Roman"/>
          <w:sz w:val="28"/>
          <w:szCs w:val="28"/>
        </w:rPr>
        <w:t xml:space="preserve">затем </w:t>
      </w:r>
      <w:r w:rsidR="00083A50" w:rsidRPr="002E6117">
        <w:rPr>
          <w:rFonts w:ascii="Times New Roman" w:hAnsi="Times New Roman" w:cs="Times New Roman"/>
          <w:sz w:val="28"/>
          <w:szCs w:val="28"/>
        </w:rPr>
        <w:t xml:space="preserve">последующее </w:t>
      </w:r>
      <w:r w:rsidR="00C238E3" w:rsidRPr="002E6117">
        <w:rPr>
          <w:rFonts w:ascii="Times New Roman" w:hAnsi="Times New Roman" w:cs="Times New Roman"/>
          <w:sz w:val="28"/>
          <w:szCs w:val="28"/>
        </w:rPr>
        <w:t xml:space="preserve">снижение отношения собственного капитала к совокупным активам банков  </w:t>
      </w:r>
      <w:r w:rsidR="00083A50" w:rsidRPr="002E6117">
        <w:rPr>
          <w:rFonts w:ascii="Times New Roman" w:hAnsi="Times New Roman" w:cs="Times New Roman"/>
          <w:sz w:val="28"/>
          <w:szCs w:val="28"/>
        </w:rPr>
        <w:t>вызывает лишь небольшой рост количества банкротств (то есть число</w:t>
      </w:r>
      <w:proofErr w:type="gramEnd"/>
      <w:r w:rsidR="00083A50" w:rsidRPr="002E6117">
        <w:rPr>
          <w:rFonts w:ascii="Times New Roman" w:hAnsi="Times New Roman" w:cs="Times New Roman"/>
          <w:sz w:val="28"/>
          <w:szCs w:val="28"/>
        </w:rPr>
        <w:t xml:space="preserve"> </w:t>
      </w:r>
      <w:proofErr w:type="gramStart"/>
      <w:r w:rsidR="00083A50" w:rsidRPr="002E6117">
        <w:rPr>
          <w:rFonts w:ascii="Times New Roman" w:hAnsi="Times New Roman" w:cs="Times New Roman"/>
          <w:sz w:val="28"/>
          <w:szCs w:val="28"/>
        </w:rPr>
        <w:t>банков-банкротов находится почти на одном уровне при уменьшении доли собственного капитала банков от их активов</w:t>
      </w:r>
      <w:r w:rsidR="00E1668A" w:rsidRPr="002E6117">
        <w:rPr>
          <w:rFonts w:ascii="Times New Roman" w:hAnsi="Times New Roman" w:cs="Times New Roman"/>
          <w:sz w:val="28"/>
          <w:szCs w:val="28"/>
        </w:rPr>
        <w:t xml:space="preserve"> до определенного уровня</w:t>
      </w:r>
      <w:r w:rsidR="00083A50" w:rsidRPr="002E6117">
        <w:rPr>
          <w:rFonts w:ascii="Times New Roman" w:hAnsi="Times New Roman" w:cs="Times New Roman"/>
          <w:sz w:val="28"/>
          <w:szCs w:val="28"/>
        </w:rPr>
        <w:t>).</w:t>
      </w:r>
      <w:proofErr w:type="gramEnd"/>
      <w:r w:rsidR="00083A50" w:rsidRPr="002E6117">
        <w:rPr>
          <w:rFonts w:ascii="Times New Roman" w:hAnsi="Times New Roman" w:cs="Times New Roman"/>
          <w:sz w:val="28"/>
          <w:szCs w:val="28"/>
        </w:rPr>
        <w:t xml:space="preserve"> </w:t>
      </w:r>
      <w:r w:rsidR="00E1668A" w:rsidRPr="002E6117">
        <w:rPr>
          <w:rFonts w:ascii="Times New Roman" w:hAnsi="Times New Roman" w:cs="Times New Roman"/>
          <w:sz w:val="28"/>
          <w:szCs w:val="28"/>
        </w:rPr>
        <w:t xml:space="preserve">Наконец, после </w:t>
      </w:r>
      <w:r w:rsidR="008772D9" w:rsidRPr="002E6117">
        <w:rPr>
          <w:rFonts w:ascii="Times New Roman" w:hAnsi="Times New Roman" w:cs="Times New Roman"/>
          <w:sz w:val="28"/>
          <w:szCs w:val="28"/>
        </w:rPr>
        <w:t xml:space="preserve">сокращения доли </w:t>
      </w:r>
      <w:r w:rsidR="00824FAE" w:rsidRPr="002E6117">
        <w:rPr>
          <w:rFonts w:ascii="Times New Roman" w:hAnsi="Times New Roman" w:cs="Times New Roman"/>
          <w:sz w:val="28"/>
          <w:szCs w:val="28"/>
        </w:rPr>
        <w:t xml:space="preserve">собственного капитала банков-участников рассматриваемого рынка-сети </w:t>
      </w:r>
      <w:r w:rsidR="00722CCA" w:rsidRPr="002E6117">
        <w:rPr>
          <w:rFonts w:ascii="Times New Roman" w:hAnsi="Times New Roman" w:cs="Times New Roman"/>
          <w:sz w:val="28"/>
          <w:szCs w:val="28"/>
        </w:rPr>
        <w:t xml:space="preserve">ниже некоторого уровня </w:t>
      </w:r>
      <w:r w:rsidR="00A14943" w:rsidRPr="002E6117">
        <w:rPr>
          <w:rFonts w:ascii="Times New Roman" w:hAnsi="Times New Roman" w:cs="Times New Roman"/>
          <w:sz w:val="28"/>
          <w:szCs w:val="28"/>
        </w:rPr>
        <w:t>наблюдается резкий рост количества банкротств банков, то есть рынок МБК начинает все быстрее становиться неустойчивым к риску распространения банкротств.</w:t>
      </w:r>
      <w:r w:rsidR="00995BE7" w:rsidRPr="002E6117">
        <w:rPr>
          <w:rFonts w:ascii="Times New Roman" w:hAnsi="Times New Roman" w:cs="Times New Roman"/>
          <w:sz w:val="28"/>
          <w:szCs w:val="28"/>
        </w:rPr>
        <w:t xml:space="preserve"> </w:t>
      </w:r>
      <w:r w:rsidR="00956880" w:rsidRPr="002E6117">
        <w:rPr>
          <w:rFonts w:ascii="Times New Roman" w:hAnsi="Times New Roman" w:cs="Times New Roman"/>
          <w:sz w:val="28"/>
          <w:szCs w:val="28"/>
        </w:rPr>
        <w:t xml:space="preserve">Таким образом, в целом зависимость количества банкротств от величины отношения собственного капитала банков </w:t>
      </w:r>
      <w:r w:rsidR="00B53F9B" w:rsidRPr="002E6117">
        <w:rPr>
          <w:rFonts w:ascii="Times New Roman" w:hAnsi="Times New Roman" w:cs="Times New Roman"/>
          <w:sz w:val="28"/>
          <w:szCs w:val="28"/>
        </w:rPr>
        <w:t xml:space="preserve">к их активам для ситуации гетерогенных выглядит схожим образом с зависимостью для случая </w:t>
      </w:r>
      <w:r w:rsidR="00FD291A">
        <w:rPr>
          <w:rFonts w:ascii="Times New Roman" w:hAnsi="Times New Roman" w:cs="Times New Roman"/>
          <w:sz w:val="28"/>
          <w:szCs w:val="28"/>
        </w:rPr>
        <w:t>однородн</w:t>
      </w:r>
      <w:r w:rsidR="00B53F9B" w:rsidRPr="002E6117">
        <w:rPr>
          <w:rFonts w:ascii="Times New Roman" w:hAnsi="Times New Roman" w:cs="Times New Roman"/>
          <w:sz w:val="28"/>
          <w:szCs w:val="28"/>
        </w:rPr>
        <w:t>ых банков.</w:t>
      </w:r>
    </w:p>
    <w:p w:rsidR="00EF1C31" w:rsidRPr="002E6117" w:rsidRDefault="00B53F9B" w:rsidP="004C1E32">
      <w:pPr>
        <w:spacing w:after="0" w:line="360" w:lineRule="auto"/>
        <w:ind w:firstLine="709"/>
        <w:jc w:val="both"/>
        <w:rPr>
          <w:rFonts w:ascii="Times New Roman" w:hAnsi="Times New Roman" w:cs="Times New Roman"/>
          <w:sz w:val="28"/>
          <w:szCs w:val="28"/>
        </w:rPr>
      </w:pPr>
      <w:r w:rsidRPr="002E6117">
        <w:rPr>
          <w:rFonts w:ascii="Times New Roman" w:hAnsi="Times New Roman" w:cs="Times New Roman"/>
          <w:sz w:val="28"/>
          <w:szCs w:val="28"/>
        </w:rPr>
        <w:t xml:space="preserve">Однако прослеживаются и </w:t>
      </w:r>
      <w:r w:rsidR="00FF458E" w:rsidRPr="002E6117">
        <w:rPr>
          <w:rFonts w:ascii="Times New Roman" w:hAnsi="Times New Roman" w:cs="Times New Roman"/>
          <w:sz w:val="28"/>
          <w:szCs w:val="28"/>
        </w:rPr>
        <w:t>важн</w:t>
      </w:r>
      <w:r w:rsidR="00F77842" w:rsidRPr="002E6117">
        <w:rPr>
          <w:rFonts w:ascii="Times New Roman" w:hAnsi="Times New Roman" w:cs="Times New Roman"/>
          <w:sz w:val="28"/>
          <w:szCs w:val="28"/>
        </w:rPr>
        <w:t>ое</w:t>
      </w:r>
      <w:r w:rsidR="00FF458E" w:rsidRPr="002E6117">
        <w:rPr>
          <w:rFonts w:ascii="Times New Roman" w:hAnsi="Times New Roman" w:cs="Times New Roman"/>
          <w:sz w:val="28"/>
          <w:szCs w:val="28"/>
        </w:rPr>
        <w:t xml:space="preserve"> </w:t>
      </w:r>
      <w:r w:rsidRPr="002E6117">
        <w:rPr>
          <w:rFonts w:ascii="Times New Roman" w:hAnsi="Times New Roman" w:cs="Times New Roman"/>
          <w:sz w:val="28"/>
          <w:szCs w:val="28"/>
        </w:rPr>
        <w:t>отличи</w:t>
      </w:r>
      <w:r w:rsidR="00F77842" w:rsidRPr="002E6117">
        <w:rPr>
          <w:rFonts w:ascii="Times New Roman" w:hAnsi="Times New Roman" w:cs="Times New Roman"/>
          <w:sz w:val="28"/>
          <w:szCs w:val="28"/>
        </w:rPr>
        <w:t>е между двумя ситуациями</w:t>
      </w:r>
      <w:r w:rsidRPr="002E6117">
        <w:rPr>
          <w:rFonts w:ascii="Times New Roman" w:hAnsi="Times New Roman" w:cs="Times New Roman"/>
          <w:sz w:val="28"/>
          <w:szCs w:val="28"/>
        </w:rPr>
        <w:t xml:space="preserve">: </w:t>
      </w:r>
      <w:r w:rsidR="00FF458E" w:rsidRPr="002E6117">
        <w:rPr>
          <w:rFonts w:ascii="Times New Roman" w:hAnsi="Times New Roman" w:cs="Times New Roman"/>
          <w:sz w:val="28"/>
          <w:szCs w:val="28"/>
        </w:rPr>
        <w:t xml:space="preserve">в </w:t>
      </w:r>
      <w:r w:rsidR="00EC52C9" w:rsidRPr="002E6117">
        <w:rPr>
          <w:rFonts w:ascii="Times New Roman" w:hAnsi="Times New Roman" w:cs="Times New Roman"/>
          <w:sz w:val="28"/>
          <w:szCs w:val="28"/>
        </w:rPr>
        <w:t>случае</w:t>
      </w:r>
      <w:r w:rsidR="00FF458E" w:rsidRPr="002E6117">
        <w:rPr>
          <w:rFonts w:ascii="Times New Roman" w:hAnsi="Times New Roman" w:cs="Times New Roman"/>
          <w:sz w:val="28"/>
          <w:szCs w:val="28"/>
        </w:rPr>
        <w:t xml:space="preserve"> гетерогенных банков распространение банкротств </w:t>
      </w:r>
      <w:r w:rsidR="00AC60D2" w:rsidRPr="002E6117">
        <w:rPr>
          <w:rFonts w:ascii="Times New Roman" w:hAnsi="Times New Roman" w:cs="Times New Roman"/>
          <w:sz w:val="28"/>
          <w:szCs w:val="28"/>
        </w:rPr>
        <w:t xml:space="preserve">более чем на один банк </w:t>
      </w:r>
      <w:r w:rsidR="00FF458E" w:rsidRPr="002E6117">
        <w:rPr>
          <w:rFonts w:ascii="Times New Roman" w:hAnsi="Times New Roman" w:cs="Times New Roman"/>
          <w:sz w:val="28"/>
          <w:szCs w:val="28"/>
        </w:rPr>
        <w:t xml:space="preserve">наблюдается уже при уровне </w:t>
      </w:r>
      <w:r w:rsidR="007749B4" w:rsidRPr="002E6117">
        <w:rPr>
          <w:rFonts w:ascii="Times New Roman" w:hAnsi="Times New Roman" w:cs="Times New Roman"/>
          <w:sz w:val="28"/>
          <w:szCs w:val="28"/>
        </w:rPr>
        <w:t xml:space="preserve">отношения </w:t>
      </w:r>
      <w:r w:rsidR="00B25988" w:rsidRPr="002E6117">
        <w:rPr>
          <w:rFonts w:ascii="Times New Roman" w:hAnsi="Times New Roman" w:cs="Times New Roman"/>
          <w:sz w:val="28"/>
          <w:szCs w:val="28"/>
        </w:rPr>
        <w:t>собственного</w:t>
      </w:r>
      <w:r w:rsidR="007749B4" w:rsidRPr="002E6117">
        <w:rPr>
          <w:rFonts w:ascii="Times New Roman" w:hAnsi="Times New Roman" w:cs="Times New Roman"/>
          <w:sz w:val="28"/>
          <w:szCs w:val="28"/>
        </w:rPr>
        <w:t xml:space="preserve"> капитала</w:t>
      </w:r>
      <w:r w:rsidR="00AC3C5C" w:rsidRPr="002E6117">
        <w:rPr>
          <w:rFonts w:ascii="Times New Roman" w:hAnsi="Times New Roman" w:cs="Times New Roman"/>
          <w:sz w:val="28"/>
          <w:szCs w:val="28"/>
        </w:rPr>
        <w:t xml:space="preserve"> в 3,6-3,8% и ниже, в то время как </w:t>
      </w:r>
      <w:r w:rsidR="00AC60D2" w:rsidRPr="002E6117">
        <w:rPr>
          <w:rFonts w:ascii="Times New Roman" w:hAnsi="Times New Roman" w:cs="Times New Roman"/>
          <w:sz w:val="28"/>
          <w:szCs w:val="28"/>
        </w:rPr>
        <w:t xml:space="preserve">в </w:t>
      </w:r>
      <w:r w:rsidR="00EC52C9" w:rsidRPr="002E6117">
        <w:rPr>
          <w:rFonts w:ascii="Times New Roman" w:hAnsi="Times New Roman" w:cs="Times New Roman"/>
          <w:sz w:val="28"/>
          <w:szCs w:val="28"/>
        </w:rPr>
        <w:t>ситуации</w:t>
      </w:r>
      <w:r w:rsidR="00AC60D2" w:rsidRPr="002E6117">
        <w:rPr>
          <w:rFonts w:ascii="Times New Roman" w:hAnsi="Times New Roman" w:cs="Times New Roman"/>
          <w:sz w:val="28"/>
          <w:szCs w:val="28"/>
        </w:rPr>
        <w:t xml:space="preserve"> </w:t>
      </w:r>
      <w:r w:rsidR="00FD291A">
        <w:rPr>
          <w:rFonts w:ascii="Times New Roman" w:hAnsi="Times New Roman" w:cs="Times New Roman"/>
          <w:sz w:val="28"/>
          <w:szCs w:val="28"/>
        </w:rPr>
        <w:t>однородн</w:t>
      </w:r>
      <w:r w:rsidR="00AC60D2" w:rsidRPr="002E6117">
        <w:rPr>
          <w:rFonts w:ascii="Times New Roman" w:hAnsi="Times New Roman" w:cs="Times New Roman"/>
          <w:sz w:val="28"/>
          <w:szCs w:val="28"/>
        </w:rPr>
        <w:t xml:space="preserve">ых банков распространение «заражения» происходит </w:t>
      </w:r>
      <w:r w:rsidR="00F73DAF" w:rsidRPr="002E6117">
        <w:rPr>
          <w:rFonts w:ascii="Times New Roman" w:hAnsi="Times New Roman" w:cs="Times New Roman"/>
          <w:sz w:val="28"/>
          <w:szCs w:val="28"/>
        </w:rPr>
        <w:t>только при значениях отношения от 1,8% и ниже</w:t>
      </w:r>
      <w:r w:rsidR="00995BE7" w:rsidRPr="002E6117">
        <w:rPr>
          <w:rFonts w:ascii="Times New Roman" w:hAnsi="Times New Roman" w:cs="Times New Roman"/>
          <w:sz w:val="28"/>
          <w:szCs w:val="28"/>
        </w:rPr>
        <w:t>.</w:t>
      </w:r>
      <w:r w:rsidR="00781591" w:rsidRPr="002E6117">
        <w:rPr>
          <w:rFonts w:ascii="Times New Roman" w:hAnsi="Times New Roman" w:cs="Times New Roman"/>
          <w:sz w:val="28"/>
          <w:szCs w:val="28"/>
        </w:rPr>
        <w:t xml:space="preserve"> Значит, в ситуации гетерогенных банков </w:t>
      </w:r>
      <w:r w:rsidR="00C90F96" w:rsidRPr="002E6117">
        <w:rPr>
          <w:rFonts w:ascii="Times New Roman" w:hAnsi="Times New Roman" w:cs="Times New Roman"/>
          <w:sz w:val="28"/>
          <w:szCs w:val="28"/>
        </w:rPr>
        <w:t xml:space="preserve">рынок МБК </w:t>
      </w:r>
      <w:r w:rsidR="00800CD8" w:rsidRPr="002E6117">
        <w:rPr>
          <w:rFonts w:ascii="Times New Roman" w:hAnsi="Times New Roman" w:cs="Times New Roman"/>
          <w:sz w:val="28"/>
          <w:szCs w:val="28"/>
        </w:rPr>
        <w:t xml:space="preserve">оказывается </w:t>
      </w:r>
      <w:r w:rsidR="00F8649E" w:rsidRPr="002E6117">
        <w:rPr>
          <w:rFonts w:ascii="Times New Roman" w:hAnsi="Times New Roman" w:cs="Times New Roman"/>
          <w:sz w:val="28"/>
          <w:szCs w:val="28"/>
        </w:rPr>
        <w:t>более подверженным риску распространения банкротств</w:t>
      </w:r>
      <w:r w:rsidR="00B06ADB" w:rsidRPr="002E6117">
        <w:rPr>
          <w:rFonts w:ascii="Times New Roman" w:hAnsi="Times New Roman" w:cs="Times New Roman"/>
          <w:sz w:val="28"/>
          <w:szCs w:val="28"/>
        </w:rPr>
        <w:t xml:space="preserve">, чем в случае </w:t>
      </w:r>
      <w:r w:rsidR="00FD291A">
        <w:rPr>
          <w:rFonts w:ascii="Times New Roman" w:hAnsi="Times New Roman" w:cs="Times New Roman"/>
          <w:sz w:val="28"/>
          <w:szCs w:val="28"/>
        </w:rPr>
        <w:t>однородн</w:t>
      </w:r>
      <w:r w:rsidR="00B06ADB" w:rsidRPr="002E6117">
        <w:rPr>
          <w:rFonts w:ascii="Times New Roman" w:hAnsi="Times New Roman" w:cs="Times New Roman"/>
          <w:sz w:val="28"/>
          <w:szCs w:val="28"/>
        </w:rPr>
        <w:t xml:space="preserve">ых банков на рынке, даже при </w:t>
      </w:r>
      <w:r w:rsidR="00470A3E" w:rsidRPr="002E6117">
        <w:rPr>
          <w:rFonts w:ascii="Times New Roman" w:hAnsi="Times New Roman" w:cs="Times New Roman"/>
          <w:sz w:val="28"/>
          <w:szCs w:val="28"/>
        </w:rPr>
        <w:t xml:space="preserve">заметно </w:t>
      </w:r>
      <w:r w:rsidR="00B06ADB" w:rsidRPr="002E6117">
        <w:rPr>
          <w:rFonts w:ascii="Times New Roman" w:hAnsi="Times New Roman" w:cs="Times New Roman"/>
          <w:sz w:val="28"/>
          <w:szCs w:val="28"/>
        </w:rPr>
        <w:t xml:space="preserve">более высоких показателях </w:t>
      </w:r>
      <w:r w:rsidR="00D91AEA" w:rsidRPr="002E6117">
        <w:rPr>
          <w:rFonts w:ascii="Times New Roman" w:hAnsi="Times New Roman" w:cs="Times New Roman"/>
          <w:sz w:val="28"/>
          <w:szCs w:val="28"/>
        </w:rPr>
        <w:t>общего отношения собственного капитала банков-участников рынка</w:t>
      </w:r>
      <w:r w:rsidR="00471C6A" w:rsidRPr="002E6117">
        <w:rPr>
          <w:rFonts w:ascii="Times New Roman" w:hAnsi="Times New Roman" w:cs="Times New Roman"/>
          <w:sz w:val="28"/>
          <w:szCs w:val="28"/>
        </w:rPr>
        <w:t xml:space="preserve"> к их активам.</w:t>
      </w:r>
    </w:p>
    <w:p w:rsidR="00B563D6" w:rsidRPr="002E6117" w:rsidRDefault="00B563D6" w:rsidP="004C1E32">
      <w:pPr>
        <w:spacing w:after="0" w:line="360" w:lineRule="auto"/>
        <w:ind w:firstLine="709"/>
        <w:jc w:val="both"/>
        <w:rPr>
          <w:rFonts w:ascii="Times New Roman" w:hAnsi="Times New Roman" w:cs="Times New Roman"/>
          <w:sz w:val="28"/>
          <w:szCs w:val="28"/>
        </w:rPr>
      </w:pPr>
      <w:r w:rsidRPr="002E6117">
        <w:rPr>
          <w:rFonts w:ascii="Times New Roman" w:hAnsi="Times New Roman" w:cs="Times New Roman"/>
          <w:sz w:val="28"/>
          <w:szCs w:val="28"/>
        </w:rPr>
        <w:lastRenderedPageBreak/>
        <w:t>Кроме того, следует подчеркнуть, что подверженность рынка МБК (с гетерогенными банками) распространению банкро</w:t>
      </w:r>
      <w:proofErr w:type="gramStart"/>
      <w:r w:rsidRPr="002E6117">
        <w:rPr>
          <w:rFonts w:ascii="Times New Roman" w:hAnsi="Times New Roman" w:cs="Times New Roman"/>
          <w:sz w:val="28"/>
          <w:szCs w:val="28"/>
        </w:rPr>
        <w:t>тств в з</w:t>
      </w:r>
      <w:proofErr w:type="gramEnd"/>
      <w:r w:rsidRPr="002E6117">
        <w:rPr>
          <w:rFonts w:ascii="Times New Roman" w:hAnsi="Times New Roman" w:cs="Times New Roman"/>
          <w:sz w:val="28"/>
          <w:szCs w:val="28"/>
        </w:rPr>
        <w:t xml:space="preserve">начительной степени зависит от того, с </w:t>
      </w:r>
      <w:r w:rsidR="00640E5E">
        <w:rPr>
          <w:rFonts w:ascii="Times New Roman" w:hAnsi="Times New Roman" w:cs="Times New Roman"/>
          <w:sz w:val="28"/>
          <w:szCs w:val="28"/>
        </w:rPr>
        <w:t>локальн</w:t>
      </w:r>
      <w:r w:rsidRPr="002E6117">
        <w:rPr>
          <w:rFonts w:ascii="Times New Roman" w:hAnsi="Times New Roman" w:cs="Times New Roman"/>
          <w:sz w:val="28"/>
          <w:szCs w:val="28"/>
        </w:rPr>
        <w:t>ого шока для какого из двух типов банков начинается механизм «заражения».</w:t>
      </w:r>
      <w:r w:rsidR="00011083" w:rsidRPr="002E6117">
        <w:rPr>
          <w:rFonts w:ascii="Times New Roman" w:hAnsi="Times New Roman" w:cs="Times New Roman"/>
          <w:sz w:val="28"/>
          <w:szCs w:val="28"/>
        </w:rPr>
        <w:t xml:space="preserve"> Если исходным банком-банкротом является крупный банк, то</w:t>
      </w:r>
      <w:r w:rsidR="00004A6A" w:rsidRPr="002E6117">
        <w:rPr>
          <w:rFonts w:ascii="Times New Roman" w:hAnsi="Times New Roman" w:cs="Times New Roman"/>
          <w:sz w:val="28"/>
          <w:szCs w:val="28"/>
        </w:rPr>
        <w:t xml:space="preserve">, во-первых, распространение «заражения» более чем на один банк начинает проявляться при несколько более высоком </w:t>
      </w:r>
      <w:r w:rsidR="00D03C8D" w:rsidRPr="002E6117">
        <w:rPr>
          <w:rFonts w:ascii="Times New Roman" w:hAnsi="Times New Roman" w:cs="Times New Roman"/>
          <w:sz w:val="28"/>
          <w:szCs w:val="28"/>
        </w:rPr>
        <w:t xml:space="preserve">значении отношения капитала к активам банков, чем в ситуации исходного небольшого банка-банкрота. </w:t>
      </w:r>
      <w:proofErr w:type="gramStart"/>
      <w:r w:rsidR="00BB43B7" w:rsidRPr="002E6117">
        <w:rPr>
          <w:rFonts w:ascii="Times New Roman" w:hAnsi="Times New Roman" w:cs="Times New Roman"/>
          <w:sz w:val="28"/>
          <w:szCs w:val="28"/>
        </w:rPr>
        <w:t xml:space="preserve">Аналогичным образом, переход от </w:t>
      </w:r>
      <w:r w:rsidR="00895937" w:rsidRPr="002E6117">
        <w:rPr>
          <w:rFonts w:ascii="Times New Roman" w:hAnsi="Times New Roman" w:cs="Times New Roman"/>
          <w:sz w:val="28"/>
          <w:szCs w:val="28"/>
        </w:rPr>
        <w:t>стадии незначительного</w:t>
      </w:r>
      <w:r w:rsidR="00BB43B7" w:rsidRPr="002E6117">
        <w:rPr>
          <w:rFonts w:ascii="Times New Roman" w:hAnsi="Times New Roman" w:cs="Times New Roman"/>
          <w:sz w:val="28"/>
          <w:szCs w:val="28"/>
        </w:rPr>
        <w:t xml:space="preserve"> роста </w:t>
      </w:r>
      <w:r w:rsidR="00895937" w:rsidRPr="002E6117">
        <w:rPr>
          <w:rFonts w:ascii="Times New Roman" w:hAnsi="Times New Roman" w:cs="Times New Roman"/>
          <w:sz w:val="28"/>
          <w:szCs w:val="28"/>
        </w:rPr>
        <w:t xml:space="preserve">среднего </w:t>
      </w:r>
      <w:r w:rsidR="00BB43B7" w:rsidRPr="002E6117">
        <w:rPr>
          <w:rFonts w:ascii="Times New Roman" w:hAnsi="Times New Roman" w:cs="Times New Roman"/>
          <w:sz w:val="28"/>
          <w:szCs w:val="28"/>
        </w:rPr>
        <w:t xml:space="preserve">количества банкротств к резкому (при уменьшении отношения </w:t>
      </w:r>
      <w:r w:rsidR="00704BA2" w:rsidRPr="002E6117">
        <w:rPr>
          <w:rFonts w:ascii="Times New Roman" w:hAnsi="Times New Roman" w:cs="Times New Roman"/>
          <w:sz w:val="28"/>
          <w:szCs w:val="28"/>
        </w:rPr>
        <w:t>собственного капитал банков</w:t>
      </w:r>
      <w:r w:rsidR="00895937" w:rsidRPr="002E6117">
        <w:rPr>
          <w:rFonts w:ascii="Times New Roman" w:hAnsi="Times New Roman" w:cs="Times New Roman"/>
          <w:sz w:val="28"/>
          <w:szCs w:val="28"/>
        </w:rPr>
        <w:t xml:space="preserve"> к их активам) происходит в случае исходного крупного банка-банкрота заметно раньше (то есть при более высоком уровне отношения капитала к активам), чем в случае исходного банкротства небольшого банка.</w:t>
      </w:r>
      <w:proofErr w:type="gramEnd"/>
      <w:r w:rsidR="00895937" w:rsidRPr="002E6117">
        <w:rPr>
          <w:rFonts w:ascii="Times New Roman" w:hAnsi="Times New Roman" w:cs="Times New Roman"/>
          <w:sz w:val="28"/>
          <w:szCs w:val="28"/>
        </w:rPr>
        <w:t xml:space="preserve"> </w:t>
      </w:r>
      <w:proofErr w:type="gramStart"/>
      <w:r w:rsidR="00D03C8D" w:rsidRPr="002E6117">
        <w:rPr>
          <w:rFonts w:ascii="Times New Roman" w:hAnsi="Times New Roman" w:cs="Times New Roman"/>
          <w:sz w:val="28"/>
          <w:szCs w:val="28"/>
        </w:rPr>
        <w:t xml:space="preserve">Во-вторых, </w:t>
      </w:r>
      <w:r w:rsidR="00D01EFF" w:rsidRPr="002E6117">
        <w:rPr>
          <w:rFonts w:ascii="Times New Roman" w:hAnsi="Times New Roman" w:cs="Times New Roman"/>
          <w:sz w:val="28"/>
          <w:szCs w:val="28"/>
        </w:rPr>
        <w:t xml:space="preserve">при первоначальном банкротстве крупного банка масштаб распространения «заражения», измеряемый количеством банкротств, </w:t>
      </w:r>
      <w:r w:rsidR="009B2584" w:rsidRPr="002E6117">
        <w:rPr>
          <w:rFonts w:ascii="Times New Roman" w:hAnsi="Times New Roman" w:cs="Times New Roman"/>
          <w:sz w:val="28"/>
          <w:szCs w:val="28"/>
        </w:rPr>
        <w:t>оказывается гораздо более значительным, чем при первоначальном банкротстве небольшого банка</w:t>
      </w:r>
      <w:r w:rsidR="00BB43B7" w:rsidRPr="002E6117">
        <w:rPr>
          <w:rFonts w:ascii="Times New Roman" w:hAnsi="Times New Roman" w:cs="Times New Roman"/>
          <w:sz w:val="28"/>
          <w:szCs w:val="28"/>
        </w:rPr>
        <w:t>, как на проме</w:t>
      </w:r>
      <w:r w:rsidR="00FD24E1" w:rsidRPr="002E6117">
        <w:rPr>
          <w:rFonts w:ascii="Times New Roman" w:hAnsi="Times New Roman" w:cs="Times New Roman"/>
          <w:sz w:val="28"/>
          <w:szCs w:val="28"/>
        </w:rPr>
        <w:t>жутке умеренного роста числа банкротств (около 21-22 банкротств при исходном шоке для крупного банка против 3-4 банкротств при исходном шоке для небольшого банка)</w:t>
      </w:r>
      <w:r w:rsidR="004A7557" w:rsidRPr="002E6117">
        <w:rPr>
          <w:rFonts w:ascii="Times New Roman" w:hAnsi="Times New Roman" w:cs="Times New Roman"/>
          <w:sz w:val="28"/>
          <w:szCs w:val="28"/>
        </w:rPr>
        <w:t>, так и на промежутке резкого роста числа банкротств</w:t>
      </w:r>
      <w:r w:rsidR="009B2584" w:rsidRPr="002E6117">
        <w:rPr>
          <w:rFonts w:ascii="Times New Roman" w:hAnsi="Times New Roman" w:cs="Times New Roman"/>
          <w:sz w:val="28"/>
          <w:szCs w:val="28"/>
        </w:rPr>
        <w:t>.</w:t>
      </w:r>
      <w:proofErr w:type="gramEnd"/>
      <w:r w:rsidR="009B2584" w:rsidRPr="002E6117">
        <w:rPr>
          <w:rFonts w:ascii="Times New Roman" w:hAnsi="Times New Roman" w:cs="Times New Roman"/>
          <w:sz w:val="28"/>
          <w:szCs w:val="28"/>
        </w:rPr>
        <w:t xml:space="preserve"> </w:t>
      </w:r>
      <w:r w:rsidR="00527079" w:rsidRPr="002E6117">
        <w:rPr>
          <w:rFonts w:ascii="Times New Roman" w:hAnsi="Times New Roman" w:cs="Times New Roman"/>
          <w:sz w:val="28"/>
          <w:szCs w:val="28"/>
        </w:rPr>
        <w:t xml:space="preserve">Значит, шок, вызывающий первоначальное банкротство крупного банка, представляет </w:t>
      </w:r>
      <w:proofErr w:type="gramStart"/>
      <w:r w:rsidR="00527079" w:rsidRPr="002E6117">
        <w:rPr>
          <w:rFonts w:ascii="Times New Roman" w:hAnsi="Times New Roman" w:cs="Times New Roman"/>
          <w:sz w:val="28"/>
          <w:szCs w:val="28"/>
        </w:rPr>
        <w:t>гораздо большую</w:t>
      </w:r>
      <w:proofErr w:type="gramEnd"/>
      <w:r w:rsidR="00527079" w:rsidRPr="002E6117">
        <w:rPr>
          <w:rFonts w:ascii="Times New Roman" w:hAnsi="Times New Roman" w:cs="Times New Roman"/>
          <w:sz w:val="28"/>
          <w:szCs w:val="28"/>
        </w:rPr>
        <w:t xml:space="preserve"> угрозу для рынка МБК в плане распространения «заражения», чем шок для небольшого банка.</w:t>
      </w:r>
    </w:p>
    <w:p w:rsidR="00EA2F6B" w:rsidRPr="002E6117" w:rsidRDefault="00F36C60" w:rsidP="004C1E32">
      <w:pPr>
        <w:spacing w:after="0" w:line="360" w:lineRule="auto"/>
        <w:ind w:firstLine="709"/>
        <w:jc w:val="both"/>
        <w:rPr>
          <w:rFonts w:ascii="Times New Roman" w:hAnsi="Times New Roman" w:cs="Times New Roman"/>
          <w:sz w:val="28"/>
          <w:szCs w:val="28"/>
        </w:rPr>
      </w:pPr>
      <w:proofErr w:type="gramStart"/>
      <w:r w:rsidRPr="002E6117">
        <w:rPr>
          <w:rFonts w:ascii="Times New Roman" w:hAnsi="Times New Roman" w:cs="Times New Roman"/>
          <w:sz w:val="28"/>
          <w:szCs w:val="28"/>
        </w:rPr>
        <w:t xml:space="preserve">Еще одним фактором, влияние которого на устойчивость рынка МБК к заражению было изучено в ходе экспериментов со случайными графами, представляющими </w:t>
      </w:r>
      <w:r w:rsidR="006401B2" w:rsidRPr="002E6117">
        <w:rPr>
          <w:rFonts w:ascii="Times New Roman" w:hAnsi="Times New Roman" w:cs="Times New Roman"/>
          <w:sz w:val="28"/>
          <w:szCs w:val="28"/>
        </w:rPr>
        <w:t xml:space="preserve">рынок, является относительная роль крупных и небольших банков в </w:t>
      </w:r>
      <w:r w:rsidR="00B36F37" w:rsidRPr="002E6117">
        <w:rPr>
          <w:rFonts w:ascii="Times New Roman" w:hAnsi="Times New Roman" w:cs="Times New Roman"/>
          <w:sz w:val="28"/>
          <w:szCs w:val="28"/>
        </w:rPr>
        <w:t xml:space="preserve">распределении связей на рынке МБК, то есть </w:t>
      </w:r>
      <w:r w:rsidR="000B501C" w:rsidRPr="002E6117">
        <w:rPr>
          <w:rFonts w:ascii="Times New Roman" w:hAnsi="Times New Roman" w:cs="Times New Roman"/>
          <w:sz w:val="28"/>
          <w:szCs w:val="28"/>
        </w:rPr>
        <w:t xml:space="preserve">было исследовано, как меняется среднее число банкротств банков при зафиксированном среднем общем количестве связей в сети (на уровне, </w:t>
      </w:r>
      <w:r w:rsidR="005D3104" w:rsidRPr="002E6117">
        <w:rPr>
          <w:rFonts w:ascii="Times New Roman" w:hAnsi="Times New Roman" w:cs="Times New Roman"/>
          <w:sz w:val="28"/>
          <w:szCs w:val="28"/>
        </w:rPr>
        <w:t>соответствующем</w:t>
      </w:r>
      <w:r w:rsidR="000B501C" w:rsidRPr="002E6117">
        <w:rPr>
          <w:rFonts w:ascii="Times New Roman" w:hAnsi="Times New Roman" w:cs="Times New Roman"/>
          <w:sz w:val="28"/>
          <w:szCs w:val="28"/>
        </w:rPr>
        <w:t xml:space="preserve"> среднему </w:t>
      </w:r>
      <w:r w:rsidR="0028168B" w:rsidRPr="0028168B">
        <w:rPr>
          <w:rFonts w:ascii="Times New Roman" w:hAnsi="Times New Roman" w:cs="Times New Roman"/>
          <w:sz w:val="28"/>
          <w:szCs w:val="28"/>
        </w:rPr>
        <w:t>(</w:t>
      </w:r>
      <w:r w:rsidR="0028168B">
        <w:rPr>
          <w:rFonts w:ascii="Times New Roman" w:hAnsi="Times New Roman" w:cs="Times New Roman"/>
          <w:sz w:val="28"/>
          <w:szCs w:val="28"/>
        </w:rPr>
        <w:t>ожидаемому</w:t>
      </w:r>
      <w:r w:rsidR="0028168B" w:rsidRPr="0028168B">
        <w:rPr>
          <w:rFonts w:ascii="Times New Roman" w:hAnsi="Times New Roman" w:cs="Times New Roman"/>
          <w:sz w:val="28"/>
          <w:szCs w:val="28"/>
        </w:rPr>
        <w:t xml:space="preserve">) </w:t>
      </w:r>
      <w:r w:rsidR="000B501C" w:rsidRPr="002E6117">
        <w:rPr>
          <w:rFonts w:ascii="Times New Roman" w:hAnsi="Times New Roman" w:cs="Times New Roman"/>
          <w:sz w:val="28"/>
          <w:szCs w:val="28"/>
        </w:rPr>
        <w:t>числу связей на</w:t>
      </w:r>
      <w:proofErr w:type="gramEnd"/>
      <w:r w:rsidR="000B501C" w:rsidRPr="002E6117">
        <w:rPr>
          <w:rFonts w:ascii="Times New Roman" w:hAnsi="Times New Roman" w:cs="Times New Roman"/>
          <w:sz w:val="28"/>
          <w:szCs w:val="28"/>
        </w:rPr>
        <w:t xml:space="preserve"> рынке с </w:t>
      </w:r>
      <w:r w:rsidR="00FD291A">
        <w:rPr>
          <w:rFonts w:ascii="Times New Roman" w:hAnsi="Times New Roman" w:cs="Times New Roman"/>
          <w:sz w:val="28"/>
          <w:szCs w:val="28"/>
        </w:rPr>
        <w:t>однородн</w:t>
      </w:r>
      <w:r w:rsidR="000B501C" w:rsidRPr="002E6117">
        <w:rPr>
          <w:rFonts w:ascii="Times New Roman" w:hAnsi="Times New Roman" w:cs="Times New Roman"/>
          <w:sz w:val="28"/>
          <w:szCs w:val="28"/>
        </w:rPr>
        <w:t>ыми банками с вероятностью связи на нем, равной 10%</w:t>
      </w:r>
      <w:r w:rsidR="005513E7" w:rsidRPr="002E6117">
        <w:rPr>
          <w:rFonts w:ascii="Times New Roman" w:hAnsi="Times New Roman" w:cs="Times New Roman"/>
          <w:sz w:val="28"/>
          <w:szCs w:val="28"/>
        </w:rPr>
        <w:t xml:space="preserve">, как для </w:t>
      </w:r>
      <w:r w:rsidR="005513E7" w:rsidRPr="002E6117">
        <w:rPr>
          <w:rFonts w:ascii="Times New Roman" w:hAnsi="Times New Roman" w:cs="Times New Roman"/>
          <w:sz w:val="28"/>
          <w:szCs w:val="28"/>
        </w:rPr>
        <w:lastRenderedPageBreak/>
        <w:t>отправного случая Италии</w:t>
      </w:r>
      <w:r w:rsidR="000B501C" w:rsidRPr="002E6117">
        <w:rPr>
          <w:rFonts w:ascii="Times New Roman" w:hAnsi="Times New Roman" w:cs="Times New Roman"/>
          <w:sz w:val="28"/>
          <w:szCs w:val="28"/>
        </w:rPr>
        <w:t>)</w:t>
      </w:r>
      <w:r w:rsidR="00FF5245" w:rsidRPr="002E6117">
        <w:rPr>
          <w:rFonts w:ascii="Times New Roman" w:hAnsi="Times New Roman" w:cs="Times New Roman"/>
          <w:sz w:val="28"/>
          <w:szCs w:val="28"/>
        </w:rPr>
        <w:t xml:space="preserve"> </w:t>
      </w:r>
      <w:r w:rsidR="00C27CA5" w:rsidRPr="002E6117">
        <w:rPr>
          <w:rFonts w:ascii="Times New Roman" w:hAnsi="Times New Roman" w:cs="Times New Roman"/>
          <w:sz w:val="28"/>
          <w:szCs w:val="28"/>
        </w:rPr>
        <w:t>и при варьирующихся вероятност</w:t>
      </w:r>
      <w:r w:rsidR="00C665A3" w:rsidRPr="002E6117">
        <w:rPr>
          <w:rFonts w:ascii="Times New Roman" w:hAnsi="Times New Roman" w:cs="Times New Roman"/>
          <w:sz w:val="28"/>
          <w:szCs w:val="28"/>
        </w:rPr>
        <w:t>и</w:t>
      </w:r>
      <w:r w:rsidR="00C27CA5" w:rsidRPr="002E6117">
        <w:rPr>
          <w:rFonts w:ascii="Times New Roman" w:hAnsi="Times New Roman" w:cs="Times New Roman"/>
          <w:sz w:val="28"/>
          <w:szCs w:val="28"/>
        </w:rPr>
        <w:t xml:space="preserve"> </w:t>
      </w:r>
      <w:r w:rsidR="00C665A3" w:rsidRPr="002E6117">
        <w:rPr>
          <w:rFonts w:ascii="Times New Roman" w:hAnsi="Times New Roman" w:cs="Times New Roman"/>
          <w:sz w:val="28"/>
          <w:szCs w:val="28"/>
        </w:rPr>
        <w:t>наличия связи между небольшими банками</w:t>
      </w:r>
      <w:r w:rsidR="004D1A33" w:rsidRPr="002E6117">
        <w:rPr>
          <w:rFonts w:ascii="Times New Roman" w:hAnsi="Times New Roman" w:cs="Times New Roman"/>
          <w:sz w:val="28"/>
          <w:szCs w:val="28"/>
        </w:rPr>
        <w:t xml:space="preserve"> (</w:t>
      </w:r>
      <w:proofErr w:type="spellStart"/>
      <w:r w:rsidR="004D1A33" w:rsidRPr="002E6117">
        <w:rPr>
          <w:rFonts w:ascii="Times New Roman" w:hAnsi="Times New Roman" w:cs="Times New Roman"/>
          <w:i/>
          <w:sz w:val="28"/>
          <w:szCs w:val="28"/>
        </w:rPr>
        <w:t>р</w:t>
      </w:r>
      <w:proofErr w:type="spellEnd"/>
      <w:r w:rsidR="004D1A33" w:rsidRPr="002E6117">
        <w:rPr>
          <w:rFonts w:ascii="Times New Roman" w:hAnsi="Times New Roman" w:cs="Times New Roman"/>
          <w:sz w:val="28"/>
          <w:szCs w:val="28"/>
        </w:rPr>
        <w:t>)</w:t>
      </w:r>
      <w:r w:rsidR="00C665A3" w:rsidRPr="002E6117">
        <w:rPr>
          <w:rFonts w:ascii="Times New Roman" w:hAnsi="Times New Roman" w:cs="Times New Roman"/>
          <w:sz w:val="28"/>
          <w:szCs w:val="28"/>
        </w:rPr>
        <w:t xml:space="preserve"> и вероятности наличия связи между крупным банком и другим банком</w:t>
      </w:r>
      <w:r w:rsidR="004D1A33" w:rsidRPr="002E6117">
        <w:rPr>
          <w:rFonts w:ascii="Times New Roman" w:hAnsi="Times New Roman" w:cs="Times New Roman"/>
          <w:sz w:val="28"/>
          <w:szCs w:val="28"/>
        </w:rPr>
        <w:t xml:space="preserve"> (</w:t>
      </w:r>
      <w:r w:rsidR="004D1A33" w:rsidRPr="002E6117">
        <w:rPr>
          <w:rFonts w:ascii="Times New Roman" w:hAnsi="Times New Roman" w:cs="Times New Roman"/>
          <w:i/>
          <w:sz w:val="28"/>
          <w:szCs w:val="28"/>
          <w:lang w:val="en-US"/>
        </w:rPr>
        <w:t>q</w:t>
      </w:r>
      <w:r w:rsidR="004D1A33" w:rsidRPr="002E6117">
        <w:rPr>
          <w:rFonts w:ascii="Times New Roman" w:hAnsi="Times New Roman" w:cs="Times New Roman"/>
          <w:sz w:val="28"/>
          <w:szCs w:val="28"/>
        </w:rPr>
        <w:t>)</w:t>
      </w:r>
      <w:r w:rsidR="0014679B" w:rsidRPr="002E6117">
        <w:rPr>
          <w:rStyle w:val="a6"/>
          <w:rFonts w:ascii="Times New Roman" w:hAnsi="Times New Roman" w:cs="Times New Roman"/>
          <w:sz w:val="28"/>
          <w:szCs w:val="28"/>
        </w:rPr>
        <w:footnoteReference w:id="37"/>
      </w:r>
      <w:r w:rsidR="00C665A3" w:rsidRPr="002E6117">
        <w:rPr>
          <w:rFonts w:ascii="Times New Roman" w:hAnsi="Times New Roman" w:cs="Times New Roman"/>
          <w:sz w:val="28"/>
          <w:szCs w:val="28"/>
        </w:rPr>
        <w:t>.</w:t>
      </w:r>
      <w:r w:rsidR="00A7228F" w:rsidRPr="002E6117">
        <w:rPr>
          <w:rFonts w:ascii="Times New Roman" w:hAnsi="Times New Roman" w:cs="Times New Roman"/>
          <w:sz w:val="28"/>
          <w:szCs w:val="28"/>
        </w:rPr>
        <w:t xml:space="preserve"> </w:t>
      </w:r>
      <w:r w:rsidR="00426927" w:rsidRPr="002E6117">
        <w:rPr>
          <w:rFonts w:ascii="Times New Roman" w:hAnsi="Times New Roman" w:cs="Times New Roman"/>
          <w:sz w:val="28"/>
          <w:szCs w:val="28"/>
        </w:rPr>
        <w:t xml:space="preserve">Полученные результаты </w:t>
      </w:r>
      <w:r w:rsidR="000A1A3E" w:rsidRPr="002E6117">
        <w:rPr>
          <w:rFonts w:ascii="Times New Roman" w:hAnsi="Times New Roman" w:cs="Times New Roman"/>
          <w:sz w:val="28"/>
          <w:szCs w:val="28"/>
        </w:rPr>
        <w:t xml:space="preserve">проиллюстрированы на Графике </w:t>
      </w:r>
      <w:r w:rsidR="00191BF3" w:rsidRPr="002E6117">
        <w:rPr>
          <w:rFonts w:ascii="Times New Roman" w:hAnsi="Times New Roman" w:cs="Times New Roman"/>
          <w:sz w:val="28"/>
          <w:szCs w:val="28"/>
        </w:rPr>
        <w:t>4</w:t>
      </w:r>
      <w:r w:rsidR="000A1A3E" w:rsidRPr="002E6117">
        <w:rPr>
          <w:rFonts w:ascii="Times New Roman" w:hAnsi="Times New Roman" w:cs="Times New Roman"/>
          <w:sz w:val="28"/>
          <w:szCs w:val="28"/>
        </w:rPr>
        <w:t xml:space="preserve"> </w:t>
      </w:r>
      <w:r w:rsidR="00426927" w:rsidRPr="002E6117">
        <w:rPr>
          <w:rFonts w:ascii="Times New Roman" w:hAnsi="Times New Roman" w:cs="Times New Roman"/>
          <w:sz w:val="28"/>
          <w:szCs w:val="28"/>
        </w:rPr>
        <w:t>в виде зависимости между значением вероятност</w:t>
      </w:r>
      <w:r w:rsidR="000A1A3E" w:rsidRPr="002E6117">
        <w:rPr>
          <w:rFonts w:ascii="Times New Roman" w:hAnsi="Times New Roman" w:cs="Times New Roman"/>
          <w:sz w:val="28"/>
          <w:szCs w:val="28"/>
        </w:rPr>
        <w:t>и</w:t>
      </w:r>
      <w:r w:rsidR="00426927" w:rsidRPr="002E6117">
        <w:rPr>
          <w:rFonts w:ascii="Times New Roman" w:hAnsi="Times New Roman" w:cs="Times New Roman"/>
          <w:sz w:val="28"/>
          <w:szCs w:val="28"/>
        </w:rPr>
        <w:t xml:space="preserve"> </w:t>
      </w:r>
      <w:proofErr w:type="spellStart"/>
      <w:proofErr w:type="gramStart"/>
      <w:r w:rsidR="000A1A3E" w:rsidRPr="002E6117">
        <w:rPr>
          <w:rFonts w:ascii="Times New Roman" w:hAnsi="Times New Roman" w:cs="Times New Roman"/>
          <w:i/>
          <w:sz w:val="28"/>
          <w:szCs w:val="28"/>
        </w:rPr>
        <w:t>р</w:t>
      </w:r>
      <w:proofErr w:type="spellEnd"/>
      <w:proofErr w:type="gramEnd"/>
      <w:r w:rsidR="00426927" w:rsidRPr="002E6117">
        <w:rPr>
          <w:rFonts w:ascii="Times New Roman" w:hAnsi="Times New Roman" w:cs="Times New Roman"/>
          <w:i/>
          <w:sz w:val="28"/>
          <w:szCs w:val="28"/>
        </w:rPr>
        <w:t xml:space="preserve"> </w:t>
      </w:r>
      <w:r w:rsidR="000A1A3E" w:rsidRPr="002E6117">
        <w:rPr>
          <w:rFonts w:ascii="Times New Roman" w:hAnsi="Times New Roman" w:cs="Times New Roman"/>
          <w:sz w:val="28"/>
          <w:szCs w:val="28"/>
        </w:rPr>
        <w:t xml:space="preserve">(каждому из которых соответствует определенное значение </w:t>
      </w:r>
      <w:r w:rsidR="000A1A3E" w:rsidRPr="002E6117">
        <w:rPr>
          <w:rFonts w:ascii="Times New Roman" w:hAnsi="Times New Roman" w:cs="Times New Roman"/>
          <w:i/>
          <w:sz w:val="28"/>
          <w:szCs w:val="28"/>
          <w:lang w:val="en-US"/>
        </w:rPr>
        <w:t>q</w:t>
      </w:r>
      <w:r w:rsidR="000A1A3E" w:rsidRPr="002E6117">
        <w:rPr>
          <w:rFonts w:ascii="Times New Roman" w:hAnsi="Times New Roman" w:cs="Times New Roman"/>
          <w:sz w:val="28"/>
          <w:szCs w:val="28"/>
        </w:rPr>
        <w:t xml:space="preserve">) и количеством банкротств банков  в двух ситуациях: когда первоначальным банкротом является </w:t>
      </w:r>
      <w:r w:rsidR="00ED5B13" w:rsidRPr="002E6117">
        <w:rPr>
          <w:rFonts w:ascii="Times New Roman" w:hAnsi="Times New Roman" w:cs="Times New Roman"/>
          <w:sz w:val="28"/>
          <w:szCs w:val="28"/>
        </w:rPr>
        <w:t xml:space="preserve">крупный банк </w:t>
      </w:r>
      <w:r w:rsidR="00644729" w:rsidRPr="002E6117">
        <w:rPr>
          <w:rFonts w:ascii="Times New Roman" w:hAnsi="Times New Roman" w:cs="Times New Roman"/>
          <w:sz w:val="28"/>
          <w:szCs w:val="28"/>
        </w:rPr>
        <w:t xml:space="preserve">(Б) </w:t>
      </w:r>
      <w:r w:rsidR="00ED5B13" w:rsidRPr="002E6117">
        <w:rPr>
          <w:rFonts w:ascii="Times New Roman" w:hAnsi="Times New Roman" w:cs="Times New Roman"/>
          <w:sz w:val="28"/>
          <w:szCs w:val="28"/>
        </w:rPr>
        <w:t>и когда исходным банкротом является небольшой банк</w:t>
      </w:r>
      <w:r w:rsidR="00644729" w:rsidRPr="002E6117">
        <w:rPr>
          <w:rFonts w:ascii="Times New Roman" w:hAnsi="Times New Roman" w:cs="Times New Roman"/>
          <w:sz w:val="28"/>
          <w:szCs w:val="28"/>
        </w:rPr>
        <w:t xml:space="preserve"> (М), при различных уровнях отношения капитала к активам банков (</w:t>
      </w:r>
      <w:r w:rsidR="00644729" w:rsidRPr="002E6117">
        <w:rPr>
          <w:rFonts w:ascii="Times New Roman" w:hAnsi="Times New Roman" w:cs="Times New Roman"/>
          <w:sz w:val="28"/>
          <w:szCs w:val="28"/>
          <w:lang w:val="en-US"/>
        </w:rPr>
        <w:t>CR</w:t>
      </w:r>
      <w:r w:rsidR="00644729" w:rsidRPr="002E6117">
        <w:rPr>
          <w:rFonts w:ascii="Times New Roman" w:hAnsi="Times New Roman" w:cs="Times New Roman"/>
          <w:sz w:val="28"/>
          <w:szCs w:val="28"/>
        </w:rPr>
        <w:t>)</w:t>
      </w:r>
      <w:r w:rsidR="00ED5B13" w:rsidRPr="002E6117">
        <w:rPr>
          <w:rFonts w:ascii="Times New Roman" w:hAnsi="Times New Roman" w:cs="Times New Roman"/>
          <w:sz w:val="28"/>
          <w:szCs w:val="28"/>
        </w:rPr>
        <w:t>.</w:t>
      </w:r>
    </w:p>
    <w:p w:rsidR="00644729" w:rsidRPr="002E6117" w:rsidRDefault="00644729" w:rsidP="00644729">
      <w:pPr>
        <w:spacing w:after="0" w:line="360" w:lineRule="auto"/>
        <w:jc w:val="center"/>
        <w:rPr>
          <w:rFonts w:ascii="Times New Roman" w:hAnsi="Times New Roman" w:cs="Times New Roman"/>
          <w:sz w:val="28"/>
          <w:szCs w:val="28"/>
          <w:lang w:val="en-US"/>
        </w:rPr>
      </w:pPr>
      <w:r w:rsidRPr="002E6117">
        <w:rPr>
          <w:rFonts w:ascii="Times New Roman" w:hAnsi="Times New Roman" w:cs="Times New Roman"/>
          <w:noProof/>
          <w:sz w:val="28"/>
          <w:szCs w:val="28"/>
          <w:lang w:eastAsia="ru-RU"/>
        </w:rPr>
        <w:drawing>
          <wp:inline distT="0" distB="0" distL="0" distR="0">
            <wp:extent cx="5410200" cy="344805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F23BC" w:rsidRPr="002E6117" w:rsidRDefault="006F23BC" w:rsidP="00644729">
      <w:pPr>
        <w:spacing w:after="0" w:line="360" w:lineRule="auto"/>
        <w:jc w:val="center"/>
        <w:rPr>
          <w:rFonts w:ascii="Times New Roman" w:hAnsi="Times New Roman" w:cs="Times New Roman"/>
          <w:i/>
          <w:sz w:val="28"/>
          <w:szCs w:val="28"/>
          <w:u w:val="single"/>
        </w:rPr>
      </w:pPr>
      <w:r w:rsidRPr="002E6117">
        <w:rPr>
          <w:rFonts w:ascii="Times New Roman" w:hAnsi="Times New Roman" w:cs="Times New Roman"/>
          <w:i/>
          <w:sz w:val="28"/>
          <w:szCs w:val="28"/>
          <w:u w:val="single"/>
        </w:rPr>
        <w:t xml:space="preserve">График </w:t>
      </w:r>
      <w:r w:rsidR="00191BF3" w:rsidRPr="002E6117">
        <w:rPr>
          <w:rFonts w:ascii="Times New Roman" w:hAnsi="Times New Roman" w:cs="Times New Roman"/>
          <w:i/>
          <w:sz w:val="28"/>
          <w:szCs w:val="28"/>
          <w:u w:val="single"/>
        </w:rPr>
        <w:t>4</w:t>
      </w:r>
      <w:r w:rsidRPr="002E6117">
        <w:rPr>
          <w:rFonts w:ascii="Times New Roman" w:hAnsi="Times New Roman" w:cs="Times New Roman"/>
          <w:i/>
          <w:sz w:val="28"/>
          <w:szCs w:val="28"/>
          <w:u w:val="single"/>
        </w:rPr>
        <w:t xml:space="preserve">. Зависимость </w:t>
      </w:r>
      <w:r w:rsidR="00947172">
        <w:rPr>
          <w:rFonts w:ascii="Times New Roman" w:hAnsi="Times New Roman" w:cs="Times New Roman"/>
          <w:i/>
          <w:sz w:val="28"/>
          <w:szCs w:val="28"/>
          <w:u w:val="single"/>
        </w:rPr>
        <w:t>среднего</w:t>
      </w:r>
      <w:r w:rsidR="00A87B47">
        <w:rPr>
          <w:rFonts w:ascii="Times New Roman" w:hAnsi="Times New Roman" w:cs="Times New Roman"/>
          <w:i/>
          <w:sz w:val="28"/>
          <w:szCs w:val="28"/>
          <w:u w:val="single"/>
        </w:rPr>
        <w:t xml:space="preserve"> </w:t>
      </w:r>
      <w:r w:rsidR="00947172">
        <w:rPr>
          <w:rFonts w:ascii="Times New Roman" w:hAnsi="Times New Roman" w:cs="Times New Roman"/>
          <w:i/>
          <w:sz w:val="28"/>
          <w:szCs w:val="28"/>
          <w:u w:val="single"/>
        </w:rPr>
        <w:t>количества банкротств от вероятности</w:t>
      </w:r>
      <w:r w:rsidR="00D15662" w:rsidRPr="002E6117">
        <w:rPr>
          <w:rFonts w:ascii="Times New Roman" w:hAnsi="Times New Roman" w:cs="Times New Roman"/>
          <w:i/>
          <w:sz w:val="28"/>
          <w:szCs w:val="28"/>
          <w:u w:val="single"/>
        </w:rPr>
        <w:t xml:space="preserve"> связи между крупным банком и д</w:t>
      </w:r>
      <w:r w:rsidR="00AE16DB" w:rsidRPr="002E6117">
        <w:rPr>
          <w:rFonts w:ascii="Times New Roman" w:hAnsi="Times New Roman" w:cs="Times New Roman"/>
          <w:i/>
          <w:sz w:val="28"/>
          <w:szCs w:val="28"/>
          <w:u w:val="single"/>
        </w:rPr>
        <w:t>ру</w:t>
      </w:r>
      <w:r w:rsidR="00D15662" w:rsidRPr="002E6117">
        <w:rPr>
          <w:rFonts w:ascii="Times New Roman" w:hAnsi="Times New Roman" w:cs="Times New Roman"/>
          <w:i/>
          <w:sz w:val="28"/>
          <w:szCs w:val="28"/>
          <w:u w:val="single"/>
        </w:rPr>
        <w:t>гим банком</w:t>
      </w:r>
    </w:p>
    <w:p w:rsidR="003B4587" w:rsidRPr="002E6117" w:rsidRDefault="00367748" w:rsidP="005F01BB">
      <w:pPr>
        <w:spacing w:before="240" w:after="0" w:line="360" w:lineRule="auto"/>
        <w:ind w:firstLine="709"/>
        <w:jc w:val="both"/>
        <w:rPr>
          <w:rFonts w:ascii="Times New Roman" w:hAnsi="Times New Roman" w:cs="Times New Roman"/>
          <w:sz w:val="28"/>
          <w:szCs w:val="28"/>
        </w:rPr>
      </w:pPr>
      <w:proofErr w:type="gramStart"/>
      <w:r w:rsidRPr="002E6117">
        <w:rPr>
          <w:rFonts w:ascii="Times New Roman" w:hAnsi="Times New Roman" w:cs="Times New Roman"/>
          <w:sz w:val="28"/>
          <w:szCs w:val="28"/>
        </w:rPr>
        <w:t xml:space="preserve">Представленные на Графике </w:t>
      </w:r>
      <w:r w:rsidR="00191BF3" w:rsidRPr="002E6117">
        <w:rPr>
          <w:rFonts w:ascii="Times New Roman" w:hAnsi="Times New Roman" w:cs="Times New Roman"/>
          <w:sz w:val="28"/>
          <w:szCs w:val="28"/>
        </w:rPr>
        <w:t>4</w:t>
      </w:r>
      <w:r w:rsidRPr="002E6117">
        <w:rPr>
          <w:rFonts w:ascii="Times New Roman" w:hAnsi="Times New Roman" w:cs="Times New Roman"/>
          <w:sz w:val="28"/>
          <w:szCs w:val="28"/>
        </w:rPr>
        <w:t xml:space="preserve"> данные свидетельствуют</w:t>
      </w:r>
      <w:r w:rsidR="009465D7" w:rsidRPr="002E6117">
        <w:rPr>
          <w:rFonts w:ascii="Times New Roman" w:hAnsi="Times New Roman" w:cs="Times New Roman"/>
          <w:sz w:val="28"/>
          <w:szCs w:val="28"/>
        </w:rPr>
        <w:t>, в первую очередь,</w:t>
      </w:r>
      <w:r w:rsidRPr="002E6117">
        <w:rPr>
          <w:rFonts w:ascii="Times New Roman" w:hAnsi="Times New Roman" w:cs="Times New Roman"/>
          <w:sz w:val="28"/>
          <w:szCs w:val="28"/>
        </w:rPr>
        <w:t xml:space="preserve"> о том, что </w:t>
      </w:r>
      <w:r w:rsidR="00D26C6B" w:rsidRPr="002E6117">
        <w:rPr>
          <w:rFonts w:ascii="Times New Roman" w:hAnsi="Times New Roman" w:cs="Times New Roman"/>
          <w:sz w:val="28"/>
          <w:szCs w:val="28"/>
        </w:rPr>
        <w:t>для случаев с одно- и трехпроцентной долей собственного капитала банков от их активов</w:t>
      </w:r>
      <w:r w:rsidR="00B26E1F" w:rsidRPr="002E6117">
        <w:rPr>
          <w:rFonts w:ascii="Times New Roman" w:hAnsi="Times New Roman" w:cs="Times New Roman"/>
          <w:sz w:val="28"/>
          <w:szCs w:val="28"/>
        </w:rPr>
        <w:t>,</w:t>
      </w:r>
      <w:r w:rsidR="0028672F" w:rsidRPr="002E6117">
        <w:rPr>
          <w:rFonts w:ascii="Times New Roman" w:hAnsi="Times New Roman" w:cs="Times New Roman"/>
          <w:sz w:val="28"/>
          <w:szCs w:val="28"/>
        </w:rPr>
        <w:t xml:space="preserve"> </w:t>
      </w:r>
      <w:r w:rsidR="005A799D" w:rsidRPr="002E6117">
        <w:rPr>
          <w:rFonts w:ascii="Times New Roman" w:hAnsi="Times New Roman" w:cs="Times New Roman"/>
          <w:sz w:val="28"/>
          <w:szCs w:val="28"/>
        </w:rPr>
        <w:t xml:space="preserve">рост вероятности связи с большим банком (при соответствующем уменьшении вероятности наличия связи между небольшими банками) или, иначе говоря, рост значимости крупных банков в </w:t>
      </w:r>
      <w:r w:rsidR="005A799D" w:rsidRPr="002E6117">
        <w:rPr>
          <w:rFonts w:ascii="Times New Roman" w:hAnsi="Times New Roman" w:cs="Times New Roman"/>
          <w:sz w:val="28"/>
          <w:szCs w:val="28"/>
        </w:rPr>
        <w:lastRenderedPageBreak/>
        <w:t xml:space="preserve">плане количества связей с ними на рынке МБК вызывает непрерывное </w:t>
      </w:r>
      <w:r w:rsidR="00B26E1F" w:rsidRPr="002E6117">
        <w:rPr>
          <w:rFonts w:ascii="Times New Roman" w:hAnsi="Times New Roman" w:cs="Times New Roman"/>
          <w:sz w:val="28"/>
          <w:szCs w:val="28"/>
        </w:rPr>
        <w:t>и значительное</w:t>
      </w:r>
      <w:proofErr w:type="gramEnd"/>
      <w:r w:rsidR="00B26E1F" w:rsidRPr="002E6117">
        <w:rPr>
          <w:rFonts w:ascii="Times New Roman" w:hAnsi="Times New Roman" w:cs="Times New Roman"/>
          <w:sz w:val="28"/>
          <w:szCs w:val="28"/>
        </w:rPr>
        <w:t xml:space="preserve"> </w:t>
      </w:r>
      <w:r w:rsidR="005A799D" w:rsidRPr="002E6117">
        <w:rPr>
          <w:rFonts w:ascii="Times New Roman" w:hAnsi="Times New Roman" w:cs="Times New Roman"/>
          <w:sz w:val="28"/>
          <w:szCs w:val="28"/>
        </w:rPr>
        <w:t>увеличение числа банкротств</w:t>
      </w:r>
      <w:r w:rsidR="0045633A" w:rsidRPr="002E6117">
        <w:rPr>
          <w:rFonts w:ascii="Times New Roman" w:hAnsi="Times New Roman" w:cs="Times New Roman"/>
          <w:sz w:val="28"/>
          <w:szCs w:val="28"/>
        </w:rPr>
        <w:t xml:space="preserve"> банков, если первоначальный </w:t>
      </w:r>
      <w:r w:rsidR="00640E5E">
        <w:rPr>
          <w:rFonts w:ascii="Times New Roman" w:hAnsi="Times New Roman" w:cs="Times New Roman"/>
          <w:sz w:val="28"/>
          <w:szCs w:val="28"/>
        </w:rPr>
        <w:t>локальны</w:t>
      </w:r>
      <w:r w:rsidR="0045633A" w:rsidRPr="002E6117">
        <w:rPr>
          <w:rFonts w:ascii="Times New Roman" w:hAnsi="Times New Roman" w:cs="Times New Roman"/>
          <w:sz w:val="28"/>
          <w:szCs w:val="28"/>
        </w:rPr>
        <w:t xml:space="preserve">й шок воздействует на крупный банк, и, напротив, этот рост </w:t>
      </w:r>
      <w:r w:rsidR="004A1FEA" w:rsidRPr="002E6117">
        <w:rPr>
          <w:rFonts w:ascii="Times New Roman" w:hAnsi="Times New Roman" w:cs="Times New Roman"/>
          <w:sz w:val="28"/>
          <w:szCs w:val="28"/>
        </w:rPr>
        <w:t xml:space="preserve">сопровождается монотонным </w:t>
      </w:r>
      <w:r w:rsidR="00B26E1F" w:rsidRPr="002E6117">
        <w:rPr>
          <w:rFonts w:ascii="Times New Roman" w:hAnsi="Times New Roman" w:cs="Times New Roman"/>
          <w:sz w:val="28"/>
          <w:szCs w:val="28"/>
        </w:rPr>
        <w:t xml:space="preserve">уменьшением </w:t>
      </w:r>
      <w:r w:rsidR="00632FBF" w:rsidRPr="002E6117">
        <w:rPr>
          <w:rFonts w:ascii="Times New Roman" w:hAnsi="Times New Roman" w:cs="Times New Roman"/>
          <w:sz w:val="28"/>
          <w:szCs w:val="28"/>
        </w:rPr>
        <w:t xml:space="preserve">среднего числа банкротств банков, если в результате исходного шока первым банком-банкротом является небольшой банк. </w:t>
      </w:r>
    </w:p>
    <w:p w:rsidR="005F01BB" w:rsidRPr="002E6117" w:rsidRDefault="00EA7301" w:rsidP="005F01BB">
      <w:pPr>
        <w:spacing w:after="0" w:line="360" w:lineRule="auto"/>
        <w:ind w:firstLine="709"/>
        <w:jc w:val="both"/>
        <w:rPr>
          <w:rFonts w:ascii="Times New Roman" w:hAnsi="Times New Roman" w:cs="Times New Roman"/>
          <w:sz w:val="28"/>
          <w:szCs w:val="28"/>
        </w:rPr>
      </w:pPr>
      <w:r w:rsidRPr="002E6117">
        <w:rPr>
          <w:rFonts w:ascii="Times New Roman" w:hAnsi="Times New Roman" w:cs="Times New Roman"/>
          <w:sz w:val="28"/>
          <w:szCs w:val="28"/>
        </w:rPr>
        <w:t xml:space="preserve">Таким образом, </w:t>
      </w:r>
      <w:r w:rsidR="001C5B67" w:rsidRPr="002E6117">
        <w:rPr>
          <w:rFonts w:ascii="Times New Roman" w:hAnsi="Times New Roman" w:cs="Times New Roman"/>
          <w:sz w:val="28"/>
          <w:szCs w:val="28"/>
        </w:rPr>
        <w:t xml:space="preserve">хотя рост отношения капитала к активам банков постепенно нивелирует описанный эффект, все же </w:t>
      </w:r>
      <w:r w:rsidR="00A24302" w:rsidRPr="002E6117">
        <w:rPr>
          <w:rFonts w:ascii="Times New Roman" w:hAnsi="Times New Roman" w:cs="Times New Roman"/>
          <w:sz w:val="28"/>
          <w:szCs w:val="28"/>
        </w:rPr>
        <w:t xml:space="preserve">проведенный анализ позволяет </w:t>
      </w:r>
      <w:r w:rsidRPr="002E6117">
        <w:rPr>
          <w:rFonts w:ascii="Times New Roman" w:hAnsi="Times New Roman" w:cs="Times New Roman"/>
          <w:sz w:val="28"/>
          <w:szCs w:val="28"/>
        </w:rPr>
        <w:t xml:space="preserve">сделать вывод о том, что </w:t>
      </w:r>
      <w:r w:rsidR="00A24302" w:rsidRPr="002E6117">
        <w:rPr>
          <w:rFonts w:ascii="Times New Roman" w:hAnsi="Times New Roman" w:cs="Times New Roman"/>
          <w:sz w:val="28"/>
          <w:szCs w:val="28"/>
        </w:rPr>
        <w:t xml:space="preserve">в общем </w:t>
      </w:r>
      <w:proofErr w:type="gramStart"/>
      <w:r w:rsidR="00A24302" w:rsidRPr="002E6117">
        <w:rPr>
          <w:rFonts w:ascii="Times New Roman" w:hAnsi="Times New Roman" w:cs="Times New Roman"/>
          <w:sz w:val="28"/>
          <w:szCs w:val="28"/>
        </w:rPr>
        <w:t>случае</w:t>
      </w:r>
      <w:proofErr w:type="gramEnd"/>
      <w:r w:rsidR="00A24302" w:rsidRPr="002E6117">
        <w:rPr>
          <w:rFonts w:ascii="Times New Roman" w:hAnsi="Times New Roman" w:cs="Times New Roman"/>
          <w:sz w:val="28"/>
          <w:szCs w:val="28"/>
        </w:rPr>
        <w:t xml:space="preserve"> </w:t>
      </w:r>
      <w:r w:rsidRPr="002E6117">
        <w:rPr>
          <w:rFonts w:ascii="Times New Roman" w:hAnsi="Times New Roman" w:cs="Times New Roman"/>
          <w:sz w:val="28"/>
          <w:szCs w:val="28"/>
        </w:rPr>
        <w:t xml:space="preserve">чем больше связей на рынке МБК той или иной страны </w:t>
      </w:r>
      <w:r w:rsidR="009E647E">
        <w:rPr>
          <w:rFonts w:ascii="Times New Roman" w:hAnsi="Times New Roman" w:cs="Times New Roman"/>
          <w:sz w:val="28"/>
          <w:szCs w:val="28"/>
        </w:rPr>
        <w:t xml:space="preserve">в среднем </w:t>
      </w:r>
      <w:r w:rsidR="001C5B67" w:rsidRPr="002E6117">
        <w:rPr>
          <w:rFonts w:ascii="Times New Roman" w:hAnsi="Times New Roman" w:cs="Times New Roman"/>
          <w:sz w:val="28"/>
          <w:szCs w:val="28"/>
        </w:rPr>
        <w:t>притягива</w:t>
      </w:r>
      <w:r w:rsidR="008E7A88" w:rsidRPr="002E6117">
        <w:rPr>
          <w:rFonts w:ascii="Times New Roman" w:hAnsi="Times New Roman" w:cs="Times New Roman"/>
          <w:sz w:val="28"/>
          <w:szCs w:val="28"/>
        </w:rPr>
        <w:t>ю</w:t>
      </w:r>
      <w:r w:rsidR="00E34FFB" w:rsidRPr="002E6117">
        <w:rPr>
          <w:rFonts w:ascii="Times New Roman" w:hAnsi="Times New Roman" w:cs="Times New Roman"/>
          <w:sz w:val="28"/>
          <w:szCs w:val="28"/>
        </w:rPr>
        <w:t xml:space="preserve">т несколько крупных банков и чем меньше связей приходится на </w:t>
      </w:r>
      <w:r w:rsidR="0050453A" w:rsidRPr="002E6117">
        <w:rPr>
          <w:rFonts w:ascii="Times New Roman" w:hAnsi="Times New Roman" w:cs="Times New Roman"/>
          <w:sz w:val="28"/>
          <w:szCs w:val="28"/>
        </w:rPr>
        <w:t xml:space="preserve">остальных небольших участников рынка МБК, тем в большей степени устойчивым является рынок к риску распространения банкротств от исходного небольшого банка-банкрота и тем менее устойчивым он является к риску «заражения» от </w:t>
      </w:r>
      <w:r w:rsidR="006E703B" w:rsidRPr="002E6117">
        <w:rPr>
          <w:rFonts w:ascii="Times New Roman" w:hAnsi="Times New Roman" w:cs="Times New Roman"/>
          <w:sz w:val="28"/>
          <w:szCs w:val="28"/>
        </w:rPr>
        <w:t>исходного крупного банка-банкрота.</w:t>
      </w:r>
    </w:p>
    <w:p w:rsidR="003A7732" w:rsidRPr="002E6117" w:rsidRDefault="00A5633B" w:rsidP="005F01BB">
      <w:pPr>
        <w:spacing w:after="0" w:line="360" w:lineRule="auto"/>
        <w:ind w:firstLine="709"/>
        <w:jc w:val="both"/>
        <w:rPr>
          <w:rFonts w:ascii="Times New Roman" w:hAnsi="Times New Roman" w:cs="Times New Roman"/>
          <w:sz w:val="28"/>
          <w:szCs w:val="28"/>
        </w:rPr>
      </w:pPr>
      <w:r w:rsidRPr="002E6117">
        <w:rPr>
          <w:rFonts w:ascii="Times New Roman" w:hAnsi="Times New Roman" w:cs="Times New Roman"/>
          <w:sz w:val="28"/>
          <w:szCs w:val="28"/>
        </w:rPr>
        <w:t xml:space="preserve">Наконец, </w:t>
      </w:r>
      <w:r w:rsidR="0095493E" w:rsidRPr="002E6117">
        <w:rPr>
          <w:rFonts w:ascii="Times New Roman" w:hAnsi="Times New Roman" w:cs="Times New Roman"/>
          <w:sz w:val="28"/>
          <w:szCs w:val="28"/>
        </w:rPr>
        <w:t xml:space="preserve">в ходе экспериментов нами было рассмотрено влияние </w:t>
      </w:r>
      <w:r w:rsidR="0066745F" w:rsidRPr="002E6117">
        <w:rPr>
          <w:rFonts w:ascii="Times New Roman" w:hAnsi="Times New Roman" w:cs="Times New Roman"/>
          <w:sz w:val="28"/>
          <w:szCs w:val="28"/>
        </w:rPr>
        <w:t xml:space="preserve">на устойчивость рынка МБК такого фактора, как общая связность сети </w:t>
      </w:r>
      <w:r w:rsidR="00ED1336" w:rsidRPr="002E6117">
        <w:rPr>
          <w:rFonts w:ascii="Times New Roman" w:hAnsi="Times New Roman" w:cs="Times New Roman"/>
          <w:sz w:val="28"/>
          <w:szCs w:val="28"/>
        </w:rPr>
        <w:t xml:space="preserve">(другими словами, </w:t>
      </w:r>
      <w:r w:rsidR="00D920A7">
        <w:rPr>
          <w:rFonts w:ascii="Times New Roman" w:hAnsi="Times New Roman" w:cs="Times New Roman"/>
          <w:sz w:val="28"/>
          <w:szCs w:val="28"/>
        </w:rPr>
        <w:t>среднее</w:t>
      </w:r>
      <w:r w:rsidR="00ED1336" w:rsidRPr="002E6117">
        <w:rPr>
          <w:rFonts w:ascii="Times New Roman" w:hAnsi="Times New Roman" w:cs="Times New Roman"/>
          <w:sz w:val="28"/>
          <w:szCs w:val="28"/>
        </w:rPr>
        <w:t xml:space="preserve"> количество связей в сети, </w:t>
      </w:r>
      <w:r w:rsidR="00EA4704" w:rsidRPr="002E6117">
        <w:rPr>
          <w:rFonts w:ascii="Times New Roman" w:hAnsi="Times New Roman" w:cs="Times New Roman"/>
          <w:sz w:val="28"/>
          <w:szCs w:val="28"/>
        </w:rPr>
        <w:t xml:space="preserve">или </w:t>
      </w:r>
      <w:r w:rsidR="0095253E" w:rsidRPr="002E6117">
        <w:rPr>
          <w:rFonts w:ascii="Times New Roman" w:hAnsi="Times New Roman" w:cs="Times New Roman"/>
          <w:sz w:val="28"/>
          <w:szCs w:val="28"/>
        </w:rPr>
        <w:t xml:space="preserve">меняющееся </w:t>
      </w:r>
      <w:r w:rsidR="00ED1336" w:rsidRPr="002E6117">
        <w:rPr>
          <w:rFonts w:ascii="Times New Roman" w:hAnsi="Times New Roman" w:cs="Times New Roman"/>
          <w:sz w:val="28"/>
          <w:szCs w:val="28"/>
        </w:rPr>
        <w:t xml:space="preserve">значение </w:t>
      </w:r>
      <w:r w:rsidR="00EA4704" w:rsidRPr="002E6117">
        <w:rPr>
          <w:rFonts w:ascii="Times New Roman" w:hAnsi="Times New Roman" w:cs="Times New Roman"/>
          <w:sz w:val="28"/>
          <w:szCs w:val="28"/>
        </w:rPr>
        <w:t xml:space="preserve">вероятностей наличия связей между банками, вызывающее изменение </w:t>
      </w:r>
      <w:r w:rsidR="00D920A7">
        <w:rPr>
          <w:rFonts w:ascii="Times New Roman" w:hAnsi="Times New Roman" w:cs="Times New Roman"/>
          <w:sz w:val="28"/>
          <w:szCs w:val="28"/>
        </w:rPr>
        <w:t>среднего</w:t>
      </w:r>
      <w:r w:rsidR="00EA4704" w:rsidRPr="002E6117">
        <w:rPr>
          <w:rFonts w:ascii="Times New Roman" w:hAnsi="Times New Roman" w:cs="Times New Roman"/>
          <w:sz w:val="28"/>
          <w:szCs w:val="28"/>
        </w:rPr>
        <w:t xml:space="preserve"> количества связей в сети).</w:t>
      </w:r>
      <w:r w:rsidR="00240289" w:rsidRPr="002E6117">
        <w:rPr>
          <w:rFonts w:ascii="Times New Roman" w:hAnsi="Times New Roman" w:cs="Times New Roman"/>
          <w:sz w:val="28"/>
          <w:szCs w:val="28"/>
        </w:rPr>
        <w:t xml:space="preserve"> </w:t>
      </w:r>
      <w:proofErr w:type="gramStart"/>
      <w:r w:rsidR="00240289" w:rsidRPr="002E6117">
        <w:rPr>
          <w:rFonts w:ascii="Times New Roman" w:hAnsi="Times New Roman" w:cs="Times New Roman"/>
          <w:sz w:val="28"/>
          <w:szCs w:val="28"/>
        </w:rPr>
        <w:t xml:space="preserve">Для установления зависимости </w:t>
      </w:r>
      <w:r w:rsidR="0013793D" w:rsidRPr="002E6117">
        <w:rPr>
          <w:rFonts w:ascii="Times New Roman" w:hAnsi="Times New Roman" w:cs="Times New Roman"/>
          <w:sz w:val="28"/>
          <w:szCs w:val="28"/>
        </w:rPr>
        <w:t>между количеством банкротств и указанным фактором значения вероятност</w:t>
      </w:r>
      <w:r w:rsidR="00E96679" w:rsidRPr="002E6117">
        <w:rPr>
          <w:rFonts w:ascii="Times New Roman" w:hAnsi="Times New Roman" w:cs="Times New Roman"/>
          <w:sz w:val="28"/>
          <w:szCs w:val="28"/>
        </w:rPr>
        <w:t>и</w:t>
      </w:r>
      <w:r w:rsidR="0013793D" w:rsidRPr="002E6117">
        <w:rPr>
          <w:rFonts w:ascii="Times New Roman" w:hAnsi="Times New Roman" w:cs="Times New Roman"/>
          <w:sz w:val="28"/>
          <w:szCs w:val="28"/>
        </w:rPr>
        <w:t xml:space="preserve"> </w:t>
      </w:r>
      <w:r w:rsidR="009F02AC" w:rsidRPr="002E6117">
        <w:rPr>
          <w:rFonts w:ascii="Times New Roman" w:hAnsi="Times New Roman" w:cs="Times New Roman"/>
          <w:sz w:val="28"/>
          <w:szCs w:val="28"/>
        </w:rPr>
        <w:t>наличия связи между крупным банком и другим банком и вероятно</w:t>
      </w:r>
      <w:r w:rsidR="00E96679" w:rsidRPr="002E6117">
        <w:rPr>
          <w:rFonts w:ascii="Times New Roman" w:hAnsi="Times New Roman" w:cs="Times New Roman"/>
          <w:sz w:val="28"/>
          <w:szCs w:val="28"/>
        </w:rPr>
        <w:t xml:space="preserve">сти связи между небольшими банками одновременно </w:t>
      </w:r>
      <w:r w:rsidR="00D920A7">
        <w:rPr>
          <w:rFonts w:ascii="Times New Roman" w:hAnsi="Times New Roman" w:cs="Times New Roman"/>
          <w:sz w:val="28"/>
          <w:szCs w:val="28"/>
        </w:rPr>
        <w:t>(</w:t>
      </w:r>
      <w:r w:rsidR="00D920A7" w:rsidRPr="00D920A7">
        <w:rPr>
          <w:rFonts w:ascii="Times New Roman" w:hAnsi="Times New Roman" w:cs="Times New Roman"/>
          <w:i/>
          <w:sz w:val="28"/>
          <w:szCs w:val="28"/>
          <w:lang w:val="en-US"/>
        </w:rPr>
        <w:t>p</w:t>
      </w:r>
      <w:r w:rsidR="00D920A7" w:rsidRPr="00D920A7">
        <w:rPr>
          <w:rFonts w:ascii="Times New Roman" w:hAnsi="Times New Roman" w:cs="Times New Roman"/>
          <w:i/>
          <w:sz w:val="28"/>
          <w:szCs w:val="28"/>
        </w:rPr>
        <w:t xml:space="preserve"> = </w:t>
      </w:r>
      <w:r w:rsidR="00D920A7" w:rsidRPr="00D920A7">
        <w:rPr>
          <w:rFonts w:ascii="Times New Roman" w:hAnsi="Times New Roman" w:cs="Times New Roman"/>
          <w:i/>
          <w:sz w:val="28"/>
          <w:szCs w:val="28"/>
          <w:lang w:val="en-US"/>
        </w:rPr>
        <w:t>q</w:t>
      </w:r>
      <w:r w:rsidR="00D920A7" w:rsidRPr="00D920A7">
        <w:rPr>
          <w:rFonts w:ascii="Times New Roman" w:hAnsi="Times New Roman" w:cs="Times New Roman"/>
          <w:sz w:val="28"/>
          <w:szCs w:val="28"/>
        </w:rPr>
        <w:t xml:space="preserve">) </w:t>
      </w:r>
      <w:r w:rsidR="00E96679" w:rsidRPr="002E6117">
        <w:rPr>
          <w:rFonts w:ascii="Times New Roman" w:hAnsi="Times New Roman" w:cs="Times New Roman"/>
          <w:sz w:val="28"/>
          <w:szCs w:val="28"/>
        </w:rPr>
        <w:t xml:space="preserve">изменялись в пределах от </w:t>
      </w:r>
      <w:r w:rsidR="00A45D0E" w:rsidRPr="002E6117">
        <w:rPr>
          <w:rFonts w:ascii="Times New Roman" w:hAnsi="Times New Roman" w:cs="Times New Roman"/>
          <w:sz w:val="28"/>
          <w:szCs w:val="28"/>
        </w:rPr>
        <w:t>0</w:t>
      </w:r>
      <w:r w:rsidR="00E96679" w:rsidRPr="002E6117">
        <w:rPr>
          <w:rFonts w:ascii="Times New Roman" w:hAnsi="Times New Roman" w:cs="Times New Roman"/>
          <w:sz w:val="28"/>
          <w:szCs w:val="28"/>
        </w:rPr>
        <w:t>% до 100% (последнее означает полный рынок МБК при любой реализации случайного графа)</w:t>
      </w:r>
      <w:r w:rsidR="00867544" w:rsidRPr="002E6117">
        <w:rPr>
          <w:rFonts w:ascii="Times New Roman" w:hAnsi="Times New Roman" w:cs="Times New Roman"/>
          <w:sz w:val="28"/>
          <w:szCs w:val="28"/>
        </w:rPr>
        <w:t xml:space="preserve"> при разных фиксированных значениях отношения собственного капитала банков-участников сети к их совокупным активам (</w:t>
      </w:r>
      <w:r w:rsidR="000A5889" w:rsidRPr="002E6117">
        <w:rPr>
          <w:rFonts w:ascii="Times New Roman" w:hAnsi="Times New Roman" w:cs="Times New Roman"/>
          <w:sz w:val="28"/>
          <w:szCs w:val="28"/>
          <w:lang w:val="en-US"/>
        </w:rPr>
        <w:t>CR</w:t>
      </w:r>
      <w:r w:rsidR="00B92287" w:rsidRPr="002E6117">
        <w:rPr>
          <w:rFonts w:ascii="Times New Roman" w:hAnsi="Times New Roman" w:cs="Times New Roman"/>
          <w:sz w:val="28"/>
          <w:szCs w:val="28"/>
        </w:rPr>
        <w:t xml:space="preserve"> </w:t>
      </w:r>
      <w:r w:rsidR="00F6148F" w:rsidRPr="002E6117">
        <w:rPr>
          <w:rFonts w:ascii="Times New Roman" w:hAnsi="Times New Roman" w:cs="Times New Roman"/>
          <w:sz w:val="28"/>
          <w:szCs w:val="28"/>
        </w:rPr>
        <w:t>=</w:t>
      </w:r>
      <w:r w:rsidR="00B92287" w:rsidRPr="002E6117">
        <w:rPr>
          <w:rFonts w:ascii="Times New Roman" w:hAnsi="Times New Roman" w:cs="Times New Roman"/>
          <w:sz w:val="28"/>
          <w:szCs w:val="28"/>
        </w:rPr>
        <w:t xml:space="preserve"> </w:t>
      </w:r>
      <w:r w:rsidR="00867544" w:rsidRPr="002E6117">
        <w:rPr>
          <w:rFonts w:ascii="Times New Roman" w:hAnsi="Times New Roman" w:cs="Times New Roman"/>
          <w:sz w:val="28"/>
          <w:szCs w:val="28"/>
        </w:rPr>
        <w:t>1</w:t>
      </w:r>
      <w:proofErr w:type="gramEnd"/>
      <w:r w:rsidR="00867544" w:rsidRPr="002E6117">
        <w:rPr>
          <w:rFonts w:ascii="Times New Roman" w:hAnsi="Times New Roman" w:cs="Times New Roman"/>
          <w:sz w:val="28"/>
          <w:szCs w:val="28"/>
        </w:rPr>
        <w:t xml:space="preserve">%, </w:t>
      </w:r>
      <w:proofErr w:type="gramStart"/>
      <w:r w:rsidR="00867544" w:rsidRPr="002E6117">
        <w:rPr>
          <w:rFonts w:ascii="Times New Roman" w:hAnsi="Times New Roman" w:cs="Times New Roman"/>
          <w:sz w:val="28"/>
          <w:szCs w:val="28"/>
        </w:rPr>
        <w:t>3%, 5% или 9%)</w:t>
      </w:r>
      <w:r w:rsidR="00E96679" w:rsidRPr="002E6117">
        <w:rPr>
          <w:rFonts w:ascii="Times New Roman" w:hAnsi="Times New Roman" w:cs="Times New Roman"/>
          <w:sz w:val="28"/>
          <w:szCs w:val="28"/>
        </w:rPr>
        <w:t>.</w:t>
      </w:r>
      <w:proofErr w:type="gramEnd"/>
      <w:r w:rsidR="00867544" w:rsidRPr="002E6117">
        <w:rPr>
          <w:rFonts w:ascii="Times New Roman" w:hAnsi="Times New Roman" w:cs="Times New Roman"/>
          <w:sz w:val="28"/>
          <w:szCs w:val="28"/>
        </w:rPr>
        <w:t xml:space="preserve"> </w:t>
      </w:r>
      <w:r w:rsidR="00191BF3" w:rsidRPr="002E6117">
        <w:rPr>
          <w:rFonts w:ascii="Times New Roman" w:hAnsi="Times New Roman" w:cs="Times New Roman"/>
          <w:sz w:val="28"/>
          <w:szCs w:val="28"/>
        </w:rPr>
        <w:t>График</w:t>
      </w:r>
      <w:r w:rsidR="00761A22" w:rsidRPr="002E6117">
        <w:rPr>
          <w:rFonts w:ascii="Times New Roman" w:hAnsi="Times New Roman" w:cs="Times New Roman"/>
          <w:sz w:val="28"/>
          <w:szCs w:val="28"/>
        </w:rPr>
        <w:t>и</w:t>
      </w:r>
      <w:r w:rsidR="00191BF3" w:rsidRPr="002E6117">
        <w:rPr>
          <w:rFonts w:ascii="Times New Roman" w:hAnsi="Times New Roman" w:cs="Times New Roman"/>
          <w:sz w:val="28"/>
          <w:szCs w:val="28"/>
        </w:rPr>
        <w:t xml:space="preserve"> </w:t>
      </w:r>
      <w:r w:rsidR="008C6D81" w:rsidRPr="002E6117">
        <w:rPr>
          <w:rFonts w:ascii="Times New Roman" w:hAnsi="Times New Roman" w:cs="Times New Roman"/>
          <w:sz w:val="28"/>
          <w:szCs w:val="28"/>
        </w:rPr>
        <w:t>5</w:t>
      </w:r>
      <w:r w:rsidR="00191BF3" w:rsidRPr="002E6117">
        <w:rPr>
          <w:rFonts w:ascii="Times New Roman" w:hAnsi="Times New Roman" w:cs="Times New Roman"/>
          <w:sz w:val="28"/>
          <w:szCs w:val="28"/>
        </w:rPr>
        <w:t xml:space="preserve"> </w:t>
      </w:r>
      <w:r w:rsidR="00761A22" w:rsidRPr="002E6117">
        <w:rPr>
          <w:rFonts w:ascii="Times New Roman" w:hAnsi="Times New Roman" w:cs="Times New Roman"/>
          <w:sz w:val="28"/>
          <w:szCs w:val="28"/>
        </w:rPr>
        <w:t xml:space="preserve">и </w:t>
      </w:r>
      <w:r w:rsidR="008C6D81" w:rsidRPr="002E6117">
        <w:rPr>
          <w:rFonts w:ascii="Times New Roman" w:hAnsi="Times New Roman" w:cs="Times New Roman"/>
          <w:sz w:val="28"/>
          <w:szCs w:val="28"/>
        </w:rPr>
        <w:t>6</w:t>
      </w:r>
      <w:r w:rsidR="00761A22" w:rsidRPr="002E6117">
        <w:rPr>
          <w:rFonts w:ascii="Times New Roman" w:hAnsi="Times New Roman" w:cs="Times New Roman"/>
          <w:sz w:val="28"/>
          <w:szCs w:val="28"/>
        </w:rPr>
        <w:t xml:space="preserve"> представля</w:t>
      </w:r>
      <w:r w:rsidR="0091775E" w:rsidRPr="002E6117">
        <w:rPr>
          <w:rFonts w:ascii="Times New Roman" w:hAnsi="Times New Roman" w:cs="Times New Roman"/>
          <w:sz w:val="28"/>
          <w:szCs w:val="28"/>
        </w:rPr>
        <w:t>ю</w:t>
      </w:r>
      <w:r w:rsidR="00761A22" w:rsidRPr="002E6117">
        <w:rPr>
          <w:rFonts w:ascii="Times New Roman" w:hAnsi="Times New Roman" w:cs="Times New Roman"/>
          <w:sz w:val="28"/>
          <w:szCs w:val="28"/>
        </w:rPr>
        <w:t xml:space="preserve">т результаты проведенных экспериментов </w:t>
      </w:r>
      <w:r w:rsidR="00F54655" w:rsidRPr="002E6117">
        <w:rPr>
          <w:rFonts w:ascii="Times New Roman" w:hAnsi="Times New Roman" w:cs="Times New Roman"/>
          <w:sz w:val="28"/>
          <w:szCs w:val="28"/>
        </w:rPr>
        <w:t>в виде</w:t>
      </w:r>
      <w:r w:rsidR="00761A22" w:rsidRPr="002E6117">
        <w:rPr>
          <w:rFonts w:ascii="Times New Roman" w:hAnsi="Times New Roman" w:cs="Times New Roman"/>
          <w:sz w:val="28"/>
          <w:szCs w:val="28"/>
        </w:rPr>
        <w:t xml:space="preserve"> зависимост</w:t>
      </w:r>
      <w:r w:rsidR="00F54655" w:rsidRPr="002E6117">
        <w:rPr>
          <w:rFonts w:ascii="Times New Roman" w:hAnsi="Times New Roman" w:cs="Times New Roman"/>
          <w:sz w:val="28"/>
          <w:szCs w:val="28"/>
        </w:rPr>
        <w:t>и</w:t>
      </w:r>
      <w:r w:rsidR="00761A22" w:rsidRPr="002E6117">
        <w:rPr>
          <w:rFonts w:ascii="Times New Roman" w:hAnsi="Times New Roman" w:cs="Times New Roman"/>
          <w:sz w:val="28"/>
          <w:szCs w:val="28"/>
        </w:rPr>
        <w:t xml:space="preserve"> среднего количества банкротств банков </w:t>
      </w:r>
      <w:r w:rsidR="0091775E" w:rsidRPr="002E6117">
        <w:rPr>
          <w:rFonts w:ascii="Times New Roman" w:hAnsi="Times New Roman" w:cs="Times New Roman"/>
          <w:sz w:val="28"/>
          <w:szCs w:val="28"/>
        </w:rPr>
        <w:t xml:space="preserve">от значения вероятностей связей между </w:t>
      </w:r>
      <w:r w:rsidR="00F54655" w:rsidRPr="002E6117">
        <w:rPr>
          <w:rFonts w:ascii="Times New Roman" w:hAnsi="Times New Roman" w:cs="Times New Roman"/>
          <w:sz w:val="28"/>
          <w:szCs w:val="28"/>
        </w:rPr>
        <w:t xml:space="preserve">ними при </w:t>
      </w:r>
      <w:r w:rsidR="00F54655" w:rsidRPr="002E6117">
        <w:rPr>
          <w:rFonts w:ascii="Times New Roman" w:hAnsi="Times New Roman" w:cs="Times New Roman"/>
          <w:sz w:val="28"/>
          <w:szCs w:val="28"/>
        </w:rPr>
        <w:lastRenderedPageBreak/>
        <w:t xml:space="preserve">исходном банкротстве небольшого банка (График </w:t>
      </w:r>
      <w:r w:rsidR="008C6D81" w:rsidRPr="002E6117">
        <w:rPr>
          <w:rFonts w:ascii="Times New Roman" w:hAnsi="Times New Roman" w:cs="Times New Roman"/>
          <w:sz w:val="28"/>
          <w:szCs w:val="28"/>
        </w:rPr>
        <w:t>5</w:t>
      </w:r>
      <w:r w:rsidR="00F54655" w:rsidRPr="002E6117">
        <w:rPr>
          <w:rFonts w:ascii="Times New Roman" w:hAnsi="Times New Roman" w:cs="Times New Roman"/>
          <w:sz w:val="28"/>
          <w:szCs w:val="28"/>
        </w:rPr>
        <w:t xml:space="preserve">) и при первоначальном банкротстве крупного банка (График </w:t>
      </w:r>
      <w:r w:rsidR="008C6D81" w:rsidRPr="002E6117">
        <w:rPr>
          <w:rFonts w:ascii="Times New Roman" w:hAnsi="Times New Roman" w:cs="Times New Roman"/>
          <w:sz w:val="28"/>
          <w:szCs w:val="28"/>
        </w:rPr>
        <w:t>6</w:t>
      </w:r>
      <w:r w:rsidR="00F54655" w:rsidRPr="002E6117">
        <w:rPr>
          <w:rFonts w:ascii="Times New Roman" w:hAnsi="Times New Roman" w:cs="Times New Roman"/>
          <w:sz w:val="28"/>
          <w:szCs w:val="28"/>
        </w:rPr>
        <w:t>).</w:t>
      </w:r>
    </w:p>
    <w:p w:rsidR="00515031" w:rsidRPr="002E6117" w:rsidRDefault="00B92287" w:rsidP="00515031">
      <w:pPr>
        <w:spacing w:after="0" w:line="360" w:lineRule="auto"/>
        <w:jc w:val="center"/>
        <w:rPr>
          <w:rFonts w:ascii="Times New Roman" w:hAnsi="Times New Roman" w:cs="Times New Roman"/>
          <w:sz w:val="28"/>
          <w:szCs w:val="28"/>
          <w:lang w:val="en-US"/>
        </w:rPr>
      </w:pPr>
      <w:r w:rsidRPr="002E6117">
        <w:rPr>
          <w:rFonts w:ascii="Times New Roman" w:hAnsi="Times New Roman" w:cs="Times New Roman"/>
          <w:noProof/>
          <w:sz w:val="28"/>
          <w:szCs w:val="28"/>
          <w:lang w:eastAsia="ru-RU"/>
        </w:rPr>
        <w:drawing>
          <wp:inline distT="0" distB="0" distL="0" distR="0">
            <wp:extent cx="4572000" cy="2813050"/>
            <wp:effectExtent l="19050" t="0" r="19050" b="63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37110" w:rsidRPr="002E6117" w:rsidRDefault="00837110" w:rsidP="00515031">
      <w:pPr>
        <w:spacing w:after="0" w:line="360" w:lineRule="auto"/>
        <w:jc w:val="center"/>
        <w:rPr>
          <w:rFonts w:ascii="Times New Roman" w:hAnsi="Times New Roman" w:cs="Times New Roman"/>
          <w:i/>
          <w:sz w:val="28"/>
          <w:szCs w:val="28"/>
          <w:u w:val="single"/>
        </w:rPr>
      </w:pPr>
      <w:r w:rsidRPr="002E6117">
        <w:rPr>
          <w:rFonts w:ascii="Times New Roman" w:hAnsi="Times New Roman" w:cs="Times New Roman"/>
          <w:i/>
          <w:sz w:val="28"/>
          <w:szCs w:val="28"/>
          <w:u w:val="single"/>
        </w:rPr>
        <w:t xml:space="preserve">График 5. Зависимость </w:t>
      </w:r>
      <w:r w:rsidR="00A87B47">
        <w:rPr>
          <w:rFonts w:ascii="Times New Roman" w:hAnsi="Times New Roman" w:cs="Times New Roman"/>
          <w:i/>
          <w:sz w:val="28"/>
          <w:szCs w:val="28"/>
          <w:u w:val="single"/>
        </w:rPr>
        <w:t xml:space="preserve">среднего </w:t>
      </w:r>
      <w:r w:rsidR="00AF50C9" w:rsidRPr="002E6117">
        <w:rPr>
          <w:rFonts w:ascii="Times New Roman" w:hAnsi="Times New Roman" w:cs="Times New Roman"/>
          <w:i/>
          <w:sz w:val="28"/>
          <w:szCs w:val="28"/>
          <w:u w:val="single"/>
        </w:rPr>
        <w:t>количества банкротств банков от значения вероятностей наличия связи между банками</w:t>
      </w:r>
      <w:r w:rsidR="00AE669A" w:rsidRPr="002E6117">
        <w:rPr>
          <w:rFonts w:ascii="Times New Roman" w:hAnsi="Times New Roman" w:cs="Times New Roman"/>
          <w:i/>
          <w:sz w:val="28"/>
          <w:szCs w:val="28"/>
          <w:u w:val="single"/>
        </w:rPr>
        <w:t xml:space="preserve"> </w:t>
      </w:r>
      <w:r w:rsidR="00947172">
        <w:rPr>
          <w:rFonts w:ascii="Times New Roman" w:hAnsi="Times New Roman" w:cs="Times New Roman"/>
          <w:i/>
          <w:sz w:val="28"/>
          <w:szCs w:val="28"/>
          <w:u w:val="single"/>
        </w:rPr>
        <w:t>при исходном банкротстве</w:t>
      </w:r>
      <w:r w:rsidR="00AE669A" w:rsidRPr="002E6117">
        <w:rPr>
          <w:rFonts w:ascii="Times New Roman" w:hAnsi="Times New Roman" w:cs="Times New Roman"/>
          <w:i/>
          <w:sz w:val="28"/>
          <w:szCs w:val="28"/>
          <w:u w:val="single"/>
        </w:rPr>
        <w:t xml:space="preserve"> небольшого банка</w:t>
      </w:r>
    </w:p>
    <w:p w:rsidR="00F8209B" w:rsidRPr="002E6117" w:rsidRDefault="007C7C2E" w:rsidP="00F8209B">
      <w:pPr>
        <w:spacing w:before="240" w:after="0" w:line="360" w:lineRule="auto"/>
        <w:ind w:firstLine="709"/>
        <w:jc w:val="both"/>
        <w:rPr>
          <w:rFonts w:ascii="Times New Roman" w:hAnsi="Times New Roman" w:cs="Times New Roman"/>
          <w:sz w:val="28"/>
          <w:szCs w:val="28"/>
        </w:rPr>
      </w:pPr>
      <w:r w:rsidRPr="002E6117">
        <w:rPr>
          <w:rFonts w:ascii="Times New Roman" w:hAnsi="Times New Roman" w:cs="Times New Roman"/>
          <w:sz w:val="28"/>
          <w:szCs w:val="28"/>
        </w:rPr>
        <w:t>Для ситуации,</w:t>
      </w:r>
      <w:r w:rsidR="00F8209B" w:rsidRPr="002E6117">
        <w:rPr>
          <w:rFonts w:ascii="Times New Roman" w:hAnsi="Times New Roman" w:cs="Times New Roman"/>
          <w:sz w:val="28"/>
          <w:szCs w:val="28"/>
        </w:rPr>
        <w:t xml:space="preserve"> </w:t>
      </w:r>
      <w:r w:rsidRPr="002E6117">
        <w:rPr>
          <w:rFonts w:ascii="Times New Roman" w:hAnsi="Times New Roman" w:cs="Times New Roman"/>
          <w:sz w:val="28"/>
          <w:szCs w:val="28"/>
        </w:rPr>
        <w:t>в</w:t>
      </w:r>
      <w:r w:rsidR="00F8209B" w:rsidRPr="002E6117">
        <w:rPr>
          <w:rFonts w:ascii="Times New Roman" w:hAnsi="Times New Roman" w:cs="Times New Roman"/>
          <w:sz w:val="28"/>
          <w:szCs w:val="28"/>
        </w:rPr>
        <w:t xml:space="preserve"> </w:t>
      </w:r>
      <w:r w:rsidRPr="002E6117">
        <w:rPr>
          <w:rFonts w:ascii="Times New Roman" w:hAnsi="Times New Roman" w:cs="Times New Roman"/>
          <w:sz w:val="28"/>
          <w:szCs w:val="28"/>
        </w:rPr>
        <w:t>которой</w:t>
      </w:r>
      <w:r w:rsidR="00F8209B" w:rsidRPr="002E6117">
        <w:rPr>
          <w:rFonts w:ascii="Times New Roman" w:hAnsi="Times New Roman" w:cs="Times New Roman"/>
          <w:sz w:val="28"/>
          <w:szCs w:val="28"/>
        </w:rPr>
        <w:t xml:space="preserve"> </w:t>
      </w:r>
      <w:r w:rsidRPr="002E6117">
        <w:rPr>
          <w:rFonts w:ascii="Times New Roman" w:hAnsi="Times New Roman" w:cs="Times New Roman"/>
          <w:sz w:val="28"/>
          <w:szCs w:val="28"/>
        </w:rPr>
        <w:t>первоначальный</w:t>
      </w:r>
      <w:r w:rsidR="00F8209B" w:rsidRPr="002E6117">
        <w:rPr>
          <w:rFonts w:ascii="Times New Roman" w:hAnsi="Times New Roman" w:cs="Times New Roman"/>
          <w:sz w:val="28"/>
          <w:szCs w:val="28"/>
        </w:rPr>
        <w:t xml:space="preserve"> </w:t>
      </w:r>
      <w:r w:rsidRPr="002E6117">
        <w:rPr>
          <w:rFonts w:ascii="Times New Roman" w:hAnsi="Times New Roman" w:cs="Times New Roman"/>
          <w:sz w:val="28"/>
          <w:szCs w:val="28"/>
        </w:rPr>
        <w:t>шок</w:t>
      </w:r>
      <w:r w:rsidR="00F8209B" w:rsidRPr="002E6117">
        <w:rPr>
          <w:rFonts w:ascii="Times New Roman" w:hAnsi="Times New Roman" w:cs="Times New Roman"/>
          <w:sz w:val="28"/>
          <w:szCs w:val="28"/>
        </w:rPr>
        <w:t xml:space="preserve"> вызывает </w:t>
      </w:r>
      <w:r w:rsidRPr="002E6117">
        <w:rPr>
          <w:rFonts w:ascii="Times New Roman" w:hAnsi="Times New Roman" w:cs="Times New Roman"/>
          <w:sz w:val="28"/>
          <w:szCs w:val="28"/>
        </w:rPr>
        <w:t>банкрот</w:t>
      </w:r>
      <w:r w:rsidR="00F8209B" w:rsidRPr="002E6117">
        <w:rPr>
          <w:rFonts w:ascii="Times New Roman" w:hAnsi="Times New Roman" w:cs="Times New Roman"/>
          <w:sz w:val="28"/>
          <w:szCs w:val="28"/>
        </w:rPr>
        <w:t>ство</w:t>
      </w:r>
      <w:r w:rsidRPr="002E6117">
        <w:rPr>
          <w:rFonts w:ascii="Times New Roman" w:hAnsi="Times New Roman" w:cs="Times New Roman"/>
          <w:sz w:val="28"/>
          <w:szCs w:val="28"/>
        </w:rPr>
        <w:t xml:space="preserve"> </w:t>
      </w:r>
      <w:r w:rsidR="00F8209B" w:rsidRPr="002E6117">
        <w:rPr>
          <w:rFonts w:ascii="Times New Roman" w:hAnsi="Times New Roman" w:cs="Times New Roman"/>
          <w:sz w:val="28"/>
          <w:szCs w:val="28"/>
        </w:rPr>
        <w:t xml:space="preserve"> </w:t>
      </w:r>
      <w:r w:rsidRPr="002E6117">
        <w:rPr>
          <w:rFonts w:ascii="Times New Roman" w:hAnsi="Times New Roman" w:cs="Times New Roman"/>
          <w:sz w:val="28"/>
          <w:szCs w:val="28"/>
        </w:rPr>
        <w:t>небольшо</w:t>
      </w:r>
      <w:r w:rsidR="00F8209B" w:rsidRPr="002E6117">
        <w:rPr>
          <w:rFonts w:ascii="Times New Roman" w:hAnsi="Times New Roman" w:cs="Times New Roman"/>
          <w:sz w:val="28"/>
          <w:szCs w:val="28"/>
        </w:rPr>
        <w:t xml:space="preserve">го  </w:t>
      </w:r>
      <w:r w:rsidRPr="002E6117">
        <w:rPr>
          <w:rFonts w:ascii="Times New Roman" w:hAnsi="Times New Roman" w:cs="Times New Roman"/>
          <w:sz w:val="28"/>
          <w:szCs w:val="28"/>
        </w:rPr>
        <w:t>банк</w:t>
      </w:r>
      <w:r w:rsidR="00F8209B" w:rsidRPr="002E6117">
        <w:rPr>
          <w:rFonts w:ascii="Times New Roman" w:hAnsi="Times New Roman" w:cs="Times New Roman"/>
          <w:sz w:val="28"/>
          <w:szCs w:val="28"/>
        </w:rPr>
        <w:t>а</w:t>
      </w:r>
      <w:r w:rsidRPr="002E6117">
        <w:rPr>
          <w:rFonts w:ascii="Times New Roman" w:hAnsi="Times New Roman" w:cs="Times New Roman"/>
          <w:sz w:val="28"/>
          <w:szCs w:val="28"/>
        </w:rPr>
        <w:t>,</w:t>
      </w:r>
      <w:r w:rsidR="00F8209B" w:rsidRPr="002E6117">
        <w:rPr>
          <w:rFonts w:ascii="Times New Roman" w:hAnsi="Times New Roman" w:cs="Times New Roman"/>
          <w:sz w:val="28"/>
          <w:szCs w:val="28"/>
        </w:rPr>
        <w:t xml:space="preserve">  </w:t>
      </w:r>
      <w:r w:rsidRPr="002E6117">
        <w:rPr>
          <w:rFonts w:ascii="Times New Roman" w:hAnsi="Times New Roman" w:cs="Times New Roman"/>
          <w:sz w:val="28"/>
          <w:szCs w:val="28"/>
        </w:rPr>
        <w:t>также</w:t>
      </w:r>
      <w:r w:rsidR="00F8209B" w:rsidRPr="002E6117">
        <w:rPr>
          <w:rFonts w:ascii="Times New Roman" w:hAnsi="Times New Roman" w:cs="Times New Roman"/>
          <w:sz w:val="28"/>
          <w:szCs w:val="28"/>
        </w:rPr>
        <w:t xml:space="preserve">  </w:t>
      </w:r>
      <w:r w:rsidRPr="002E6117">
        <w:rPr>
          <w:rFonts w:ascii="Times New Roman" w:hAnsi="Times New Roman" w:cs="Times New Roman"/>
          <w:sz w:val="28"/>
          <w:szCs w:val="28"/>
        </w:rPr>
        <w:t>как</w:t>
      </w:r>
      <w:r w:rsidR="00F8209B" w:rsidRPr="002E6117">
        <w:rPr>
          <w:rFonts w:ascii="Times New Roman" w:hAnsi="Times New Roman" w:cs="Times New Roman"/>
          <w:sz w:val="28"/>
          <w:szCs w:val="28"/>
        </w:rPr>
        <w:t xml:space="preserve">  </w:t>
      </w:r>
      <w:r w:rsidRPr="002E6117">
        <w:rPr>
          <w:rFonts w:ascii="Times New Roman" w:hAnsi="Times New Roman" w:cs="Times New Roman"/>
          <w:sz w:val="28"/>
          <w:szCs w:val="28"/>
        </w:rPr>
        <w:t xml:space="preserve">и </w:t>
      </w:r>
      <w:r w:rsidR="00F8209B" w:rsidRPr="002E6117">
        <w:rPr>
          <w:rFonts w:ascii="Times New Roman" w:hAnsi="Times New Roman" w:cs="Times New Roman"/>
          <w:sz w:val="28"/>
          <w:szCs w:val="28"/>
        </w:rPr>
        <w:t xml:space="preserve"> </w:t>
      </w:r>
      <w:r w:rsidRPr="002E6117">
        <w:rPr>
          <w:rFonts w:ascii="Times New Roman" w:hAnsi="Times New Roman" w:cs="Times New Roman"/>
          <w:sz w:val="28"/>
          <w:szCs w:val="28"/>
        </w:rPr>
        <w:t xml:space="preserve">для </w:t>
      </w:r>
      <w:r w:rsidR="00F8209B" w:rsidRPr="002E6117">
        <w:rPr>
          <w:rFonts w:ascii="Times New Roman" w:hAnsi="Times New Roman" w:cs="Times New Roman"/>
          <w:sz w:val="28"/>
          <w:szCs w:val="28"/>
        </w:rPr>
        <w:t xml:space="preserve"> случая</w:t>
      </w:r>
      <w:r w:rsidR="00171DE3" w:rsidRPr="002E6117">
        <w:rPr>
          <w:rFonts w:ascii="Times New Roman" w:hAnsi="Times New Roman" w:cs="Times New Roman"/>
          <w:sz w:val="28"/>
          <w:szCs w:val="28"/>
        </w:rPr>
        <w:t xml:space="preserve"> </w:t>
      </w:r>
      <w:r w:rsidR="00F8209B" w:rsidRPr="002E6117">
        <w:rPr>
          <w:rFonts w:ascii="Times New Roman" w:hAnsi="Times New Roman" w:cs="Times New Roman"/>
          <w:sz w:val="28"/>
          <w:szCs w:val="28"/>
        </w:rPr>
        <w:t xml:space="preserve"> </w:t>
      </w:r>
      <w:r w:rsidR="00171DE3" w:rsidRPr="002E6117">
        <w:rPr>
          <w:rFonts w:ascii="Times New Roman" w:hAnsi="Times New Roman" w:cs="Times New Roman"/>
          <w:sz w:val="28"/>
          <w:szCs w:val="28"/>
        </w:rPr>
        <w:t xml:space="preserve">с </w:t>
      </w:r>
      <w:r w:rsidR="00F8209B" w:rsidRPr="002E6117">
        <w:rPr>
          <w:rFonts w:ascii="Times New Roman" w:hAnsi="Times New Roman" w:cs="Times New Roman"/>
          <w:sz w:val="28"/>
          <w:szCs w:val="28"/>
        </w:rPr>
        <w:t xml:space="preserve"> </w:t>
      </w:r>
      <w:r w:rsidR="00171DE3" w:rsidRPr="002E6117">
        <w:rPr>
          <w:rFonts w:ascii="Times New Roman" w:hAnsi="Times New Roman" w:cs="Times New Roman"/>
          <w:sz w:val="28"/>
          <w:szCs w:val="28"/>
        </w:rPr>
        <w:t xml:space="preserve">исходным </w:t>
      </w:r>
      <w:r w:rsidR="00F8209B" w:rsidRPr="002E6117">
        <w:rPr>
          <w:rFonts w:ascii="Times New Roman" w:hAnsi="Times New Roman" w:cs="Times New Roman"/>
          <w:sz w:val="28"/>
          <w:szCs w:val="28"/>
        </w:rPr>
        <w:t xml:space="preserve"> </w:t>
      </w:r>
      <w:r w:rsidR="00171DE3" w:rsidRPr="002E6117">
        <w:rPr>
          <w:rFonts w:ascii="Times New Roman" w:hAnsi="Times New Roman" w:cs="Times New Roman"/>
          <w:sz w:val="28"/>
          <w:szCs w:val="28"/>
        </w:rPr>
        <w:t>банкротством</w:t>
      </w:r>
      <w:r w:rsidR="00F8209B" w:rsidRPr="002E6117">
        <w:rPr>
          <w:rFonts w:ascii="Times New Roman" w:hAnsi="Times New Roman" w:cs="Times New Roman"/>
          <w:sz w:val="28"/>
          <w:szCs w:val="28"/>
        </w:rPr>
        <w:t xml:space="preserve">   крупного   банка,   наблюдается   немонотонная   зависимость банкротств от значения вероятностей связи между крупным банком и другим банком и между </w:t>
      </w:r>
      <w:r w:rsidR="00D342BD" w:rsidRPr="002E6117">
        <w:rPr>
          <w:rFonts w:ascii="Times New Roman" w:hAnsi="Times New Roman" w:cs="Times New Roman"/>
          <w:sz w:val="28"/>
          <w:szCs w:val="28"/>
        </w:rPr>
        <w:t xml:space="preserve"> </w:t>
      </w:r>
      <w:r w:rsidR="00F8209B" w:rsidRPr="002E6117">
        <w:rPr>
          <w:rFonts w:ascii="Times New Roman" w:hAnsi="Times New Roman" w:cs="Times New Roman"/>
          <w:sz w:val="28"/>
          <w:szCs w:val="28"/>
        </w:rPr>
        <w:t xml:space="preserve">небольшими </w:t>
      </w:r>
      <w:r w:rsidR="00D342BD" w:rsidRPr="002E6117">
        <w:rPr>
          <w:rFonts w:ascii="Times New Roman" w:hAnsi="Times New Roman" w:cs="Times New Roman"/>
          <w:sz w:val="28"/>
          <w:szCs w:val="28"/>
        </w:rPr>
        <w:t xml:space="preserve"> </w:t>
      </w:r>
      <w:r w:rsidR="00F8209B" w:rsidRPr="002E6117">
        <w:rPr>
          <w:rFonts w:ascii="Times New Roman" w:hAnsi="Times New Roman" w:cs="Times New Roman"/>
          <w:sz w:val="28"/>
          <w:szCs w:val="28"/>
        </w:rPr>
        <w:t>банками.</w:t>
      </w:r>
      <w:r w:rsidR="00D342BD" w:rsidRPr="002E6117">
        <w:rPr>
          <w:rFonts w:ascii="Times New Roman" w:hAnsi="Times New Roman" w:cs="Times New Roman"/>
          <w:sz w:val="28"/>
          <w:szCs w:val="28"/>
        </w:rPr>
        <w:t xml:space="preserve"> </w:t>
      </w:r>
      <w:r w:rsidR="00F8209B" w:rsidRPr="002E6117">
        <w:rPr>
          <w:rFonts w:ascii="Times New Roman" w:hAnsi="Times New Roman" w:cs="Times New Roman"/>
          <w:sz w:val="28"/>
          <w:szCs w:val="28"/>
        </w:rPr>
        <w:t>Первоначально</w:t>
      </w:r>
      <w:r w:rsidR="00D342BD" w:rsidRPr="002E6117">
        <w:rPr>
          <w:rFonts w:ascii="Times New Roman" w:hAnsi="Times New Roman" w:cs="Times New Roman"/>
          <w:sz w:val="28"/>
          <w:szCs w:val="28"/>
        </w:rPr>
        <w:t xml:space="preserve">  рост  вероятностей  от  самого</w:t>
      </w:r>
      <w:r w:rsidR="008805B2">
        <w:rPr>
          <w:rFonts w:ascii="Times New Roman" w:hAnsi="Times New Roman" w:cs="Times New Roman"/>
          <w:sz w:val="28"/>
          <w:szCs w:val="28"/>
        </w:rPr>
        <w:t xml:space="preserve"> </w:t>
      </w:r>
      <w:r w:rsidR="008805B2" w:rsidRPr="002E6117">
        <w:rPr>
          <w:rFonts w:ascii="Times New Roman" w:hAnsi="Times New Roman" w:cs="Times New Roman"/>
          <w:sz w:val="28"/>
          <w:szCs w:val="28"/>
        </w:rPr>
        <w:t xml:space="preserve">низкого уровня провоцирует увеличение количества банкротств банков при каждом рассмотренном уровне отношения капитала к активам банков, затем для более низких значений этого отношения увеличение вероятностей связи между банками вызывает снижение количества банкротств, но после некоторого уровня вероятности рост числа банкротств возобновляется. Наконец, для каждого уровня отношения капитала к активам, при достижении вероятностью определенного «порогового» значения количество банкротств </w:t>
      </w:r>
      <w:r w:rsidR="008805B2">
        <w:rPr>
          <w:rFonts w:ascii="Times New Roman" w:hAnsi="Times New Roman" w:cs="Times New Roman"/>
          <w:sz w:val="28"/>
          <w:szCs w:val="28"/>
        </w:rPr>
        <w:t xml:space="preserve"> </w:t>
      </w:r>
      <w:r w:rsidR="008805B2" w:rsidRPr="002E6117">
        <w:rPr>
          <w:rFonts w:ascii="Times New Roman" w:hAnsi="Times New Roman" w:cs="Times New Roman"/>
          <w:sz w:val="28"/>
          <w:szCs w:val="28"/>
        </w:rPr>
        <w:t>начинает</w:t>
      </w:r>
      <w:r w:rsidR="008805B2">
        <w:rPr>
          <w:rFonts w:ascii="Times New Roman" w:hAnsi="Times New Roman" w:cs="Times New Roman"/>
          <w:sz w:val="28"/>
          <w:szCs w:val="28"/>
        </w:rPr>
        <w:t xml:space="preserve"> </w:t>
      </w:r>
      <w:r w:rsidR="008805B2" w:rsidRPr="002E6117">
        <w:rPr>
          <w:rFonts w:ascii="Times New Roman" w:hAnsi="Times New Roman" w:cs="Times New Roman"/>
          <w:sz w:val="28"/>
          <w:szCs w:val="28"/>
        </w:rPr>
        <w:t xml:space="preserve"> резко </w:t>
      </w:r>
      <w:r w:rsidR="008805B2">
        <w:rPr>
          <w:rFonts w:ascii="Times New Roman" w:hAnsi="Times New Roman" w:cs="Times New Roman"/>
          <w:sz w:val="28"/>
          <w:szCs w:val="28"/>
        </w:rPr>
        <w:t xml:space="preserve"> </w:t>
      </w:r>
      <w:r w:rsidR="008805B2" w:rsidRPr="002E6117">
        <w:rPr>
          <w:rFonts w:ascii="Times New Roman" w:hAnsi="Times New Roman" w:cs="Times New Roman"/>
          <w:sz w:val="28"/>
          <w:szCs w:val="28"/>
        </w:rPr>
        <w:t xml:space="preserve">снижаться </w:t>
      </w:r>
      <w:r w:rsidR="008805B2">
        <w:rPr>
          <w:rFonts w:ascii="Times New Roman" w:hAnsi="Times New Roman" w:cs="Times New Roman"/>
          <w:sz w:val="28"/>
          <w:szCs w:val="28"/>
        </w:rPr>
        <w:t xml:space="preserve"> </w:t>
      </w:r>
      <w:r w:rsidR="008805B2" w:rsidRPr="002E6117">
        <w:rPr>
          <w:rFonts w:ascii="Times New Roman" w:hAnsi="Times New Roman" w:cs="Times New Roman"/>
          <w:sz w:val="28"/>
          <w:szCs w:val="28"/>
        </w:rPr>
        <w:t xml:space="preserve">вплоть </w:t>
      </w:r>
      <w:r w:rsidR="008805B2">
        <w:rPr>
          <w:rFonts w:ascii="Times New Roman" w:hAnsi="Times New Roman" w:cs="Times New Roman"/>
          <w:sz w:val="28"/>
          <w:szCs w:val="28"/>
        </w:rPr>
        <w:t xml:space="preserve"> </w:t>
      </w:r>
      <w:r w:rsidR="008805B2" w:rsidRPr="002E6117">
        <w:rPr>
          <w:rFonts w:ascii="Times New Roman" w:hAnsi="Times New Roman" w:cs="Times New Roman"/>
          <w:sz w:val="28"/>
          <w:szCs w:val="28"/>
        </w:rPr>
        <w:t>до</w:t>
      </w:r>
      <w:r w:rsidR="008805B2">
        <w:rPr>
          <w:rFonts w:ascii="Times New Roman" w:hAnsi="Times New Roman" w:cs="Times New Roman"/>
          <w:sz w:val="28"/>
          <w:szCs w:val="28"/>
        </w:rPr>
        <w:t xml:space="preserve"> </w:t>
      </w:r>
      <w:r w:rsidR="008805B2" w:rsidRPr="002E6117">
        <w:rPr>
          <w:rFonts w:ascii="Times New Roman" w:hAnsi="Times New Roman" w:cs="Times New Roman"/>
          <w:sz w:val="28"/>
          <w:szCs w:val="28"/>
        </w:rPr>
        <w:t xml:space="preserve"> 1. </w:t>
      </w:r>
      <w:r w:rsidR="008805B2">
        <w:rPr>
          <w:rFonts w:ascii="Times New Roman" w:hAnsi="Times New Roman" w:cs="Times New Roman"/>
          <w:sz w:val="28"/>
          <w:szCs w:val="28"/>
        </w:rPr>
        <w:t xml:space="preserve"> </w:t>
      </w:r>
      <w:r w:rsidR="008805B2" w:rsidRPr="002E6117">
        <w:rPr>
          <w:rFonts w:ascii="Times New Roman" w:hAnsi="Times New Roman" w:cs="Times New Roman"/>
          <w:sz w:val="28"/>
          <w:szCs w:val="28"/>
        </w:rPr>
        <w:t xml:space="preserve">Таким </w:t>
      </w:r>
      <w:r w:rsidR="008805B2">
        <w:rPr>
          <w:rFonts w:ascii="Times New Roman" w:hAnsi="Times New Roman" w:cs="Times New Roman"/>
          <w:sz w:val="28"/>
          <w:szCs w:val="28"/>
        </w:rPr>
        <w:t xml:space="preserve"> </w:t>
      </w:r>
      <w:r w:rsidR="008805B2" w:rsidRPr="002E6117">
        <w:rPr>
          <w:rFonts w:ascii="Times New Roman" w:hAnsi="Times New Roman" w:cs="Times New Roman"/>
          <w:sz w:val="28"/>
          <w:szCs w:val="28"/>
        </w:rPr>
        <w:t xml:space="preserve">образом, </w:t>
      </w:r>
      <w:r w:rsidR="008805B2">
        <w:rPr>
          <w:rFonts w:ascii="Times New Roman" w:hAnsi="Times New Roman" w:cs="Times New Roman"/>
          <w:sz w:val="28"/>
          <w:szCs w:val="28"/>
        </w:rPr>
        <w:t xml:space="preserve"> </w:t>
      </w:r>
      <w:proofErr w:type="gramStart"/>
      <w:r w:rsidR="008805B2" w:rsidRPr="002E6117">
        <w:rPr>
          <w:rFonts w:ascii="Times New Roman" w:hAnsi="Times New Roman" w:cs="Times New Roman"/>
          <w:sz w:val="28"/>
          <w:szCs w:val="28"/>
        </w:rPr>
        <w:t>при</w:t>
      </w:r>
      <w:proofErr w:type="gramEnd"/>
      <w:r w:rsidR="008805B2" w:rsidRPr="002E6117">
        <w:rPr>
          <w:rFonts w:ascii="Times New Roman" w:hAnsi="Times New Roman" w:cs="Times New Roman"/>
          <w:sz w:val="28"/>
          <w:szCs w:val="28"/>
        </w:rPr>
        <w:t xml:space="preserve"> </w:t>
      </w:r>
    </w:p>
    <w:p w:rsidR="00F8209B" w:rsidRPr="002E6117" w:rsidRDefault="007C7C2E" w:rsidP="00F8209B">
      <w:pPr>
        <w:spacing w:after="0" w:line="360" w:lineRule="auto"/>
        <w:jc w:val="center"/>
        <w:rPr>
          <w:rFonts w:ascii="Times New Roman" w:hAnsi="Times New Roman" w:cs="Times New Roman"/>
          <w:i/>
          <w:sz w:val="28"/>
          <w:szCs w:val="28"/>
          <w:u w:val="single"/>
        </w:rPr>
      </w:pPr>
      <w:r w:rsidRPr="002E6117">
        <w:rPr>
          <w:rFonts w:ascii="Times New Roman" w:hAnsi="Times New Roman" w:cs="Times New Roman"/>
          <w:noProof/>
          <w:sz w:val="28"/>
          <w:szCs w:val="28"/>
          <w:lang w:eastAsia="ru-RU"/>
        </w:rPr>
        <w:lastRenderedPageBreak/>
        <w:drawing>
          <wp:inline distT="0" distB="0" distL="0" distR="0">
            <wp:extent cx="4295775" cy="2657475"/>
            <wp:effectExtent l="1905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8209B" w:rsidRPr="002E6117" w:rsidRDefault="00F8209B" w:rsidP="00F8209B">
      <w:pPr>
        <w:spacing w:after="0" w:line="360" w:lineRule="auto"/>
        <w:jc w:val="center"/>
        <w:rPr>
          <w:rFonts w:ascii="Times New Roman" w:hAnsi="Times New Roman" w:cs="Times New Roman"/>
          <w:i/>
          <w:sz w:val="28"/>
          <w:szCs w:val="28"/>
          <w:u w:val="single"/>
        </w:rPr>
      </w:pPr>
      <w:r w:rsidRPr="002E6117">
        <w:rPr>
          <w:rFonts w:ascii="Times New Roman" w:hAnsi="Times New Roman" w:cs="Times New Roman"/>
          <w:i/>
          <w:sz w:val="28"/>
          <w:szCs w:val="28"/>
          <w:u w:val="single"/>
        </w:rPr>
        <w:t xml:space="preserve">График 6. Зависимость </w:t>
      </w:r>
      <w:r w:rsidR="00A87B47">
        <w:rPr>
          <w:rFonts w:ascii="Times New Roman" w:hAnsi="Times New Roman" w:cs="Times New Roman"/>
          <w:i/>
          <w:sz w:val="28"/>
          <w:szCs w:val="28"/>
          <w:u w:val="single"/>
        </w:rPr>
        <w:t xml:space="preserve">среднего </w:t>
      </w:r>
      <w:r w:rsidRPr="002E6117">
        <w:rPr>
          <w:rFonts w:ascii="Times New Roman" w:hAnsi="Times New Roman" w:cs="Times New Roman"/>
          <w:i/>
          <w:sz w:val="28"/>
          <w:szCs w:val="28"/>
          <w:u w:val="single"/>
        </w:rPr>
        <w:t xml:space="preserve">количества банкротств банков от значения вероятностей наличия связи между банками </w:t>
      </w:r>
      <w:r w:rsidR="00947172">
        <w:rPr>
          <w:rFonts w:ascii="Times New Roman" w:hAnsi="Times New Roman" w:cs="Times New Roman"/>
          <w:i/>
          <w:sz w:val="28"/>
          <w:szCs w:val="28"/>
          <w:u w:val="single"/>
        </w:rPr>
        <w:t>при исходном банкротстве</w:t>
      </w:r>
      <w:r w:rsidRPr="002E6117">
        <w:rPr>
          <w:rFonts w:ascii="Times New Roman" w:hAnsi="Times New Roman" w:cs="Times New Roman"/>
          <w:i/>
          <w:sz w:val="28"/>
          <w:szCs w:val="28"/>
          <w:u w:val="single"/>
        </w:rPr>
        <w:t xml:space="preserve"> крупного банка</w:t>
      </w:r>
    </w:p>
    <w:p w:rsidR="00DD2224" w:rsidRPr="002E6117" w:rsidRDefault="00207427" w:rsidP="000D2AE8">
      <w:pPr>
        <w:spacing w:before="240" w:after="0" w:line="360" w:lineRule="auto"/>
        <w:jc w:val="both"/>
        <w:rPr>
          <w:rFonts w:ascii="Times New Roman" w:hAnsi="Times New Roman" w:cs="Times New Roman"/>
          <w:sz w:val="28"/>
          <w:szCs w:val="28"/>
        </w:rPr>
      </w:pPr>
      <w:proofErr w:type="gramStart"/>
      <w:r w:rsidRPr="002E6117">
        <w:rPr>
          <w:rFonts w:ascii="Times New Roman" w:hAnsi="Times New Roman" w:cs="Times New Roman"/>
          <w:sz w:val="28"/>
          <w:szCs w:val="28"/>
        </w:rPr>
        <w:t>разных уровнях вероятностей в большей степени проявляется либо эффект связности банков на рынке МБК как канала «заражения» и роста числа банкротств, либо (при более высоких уровнях связности) эффект поглощения потерь через большее число связей на рынке МБК без новых банкротств.</w:t>
      </w:r>
      <w:proofErr w:type="gramEnd"/>
    </w:p>
    <w:p w:rsidR="00F8209B" w:rsidRPr="002E6117" w:rsidRDefault="001B07F1" w:rsidP="00DD2224">
      <w:pPr>
        <w:spacing w:after="0" w:line="360" w:lineRule="auto"/>
        <w:ind w:firstLine="709"/>
        <w:jc w:val="both"/>
        <w:rPr>
          <w:rFonts w:ascii="Times New Roman" w:hAnsi="Times New Roman" w:cs="Times New Roman"/>
          <w:sz w:val="28"/>
          <w:szCs w:val="28"/>
        </w:rPr>
      </w:pPr>
      <w:r w:rsidRPr="002E6117">
        <w:rPr>
          <w:rFonts w:ascii="Times New Roman" w:hAnsi="Times New Roman" w:cs="Times New Roman"/>
          <w:sz w:val="28"/>
          <w:szCs w:val="28"/>
        </w:rPr>
        <w:t>Стоит также обратить внимание</w:t>
      </w:r>
      <w:r w:rsidR="003C481E" w:rsidRPr="002E6117">
        <w:rPr>
          <w:rFonts w:ascii="Times New Roman" w:hAnsi="Times New Roman" w:cs="Times New Roman"/>
          <w:sz w:val="28"/>
          <w:szCs w:val="28"/>
        </w:rPr>
        <w:t xml:space="preserve"> на то</w:t>
      </w:r>
      <w:r w:rsidRPr="002E6117">
        <w:rPr>
          <w:rFonts w:ascii="Times New Roman" w:hAnsi="Times New Roman" w:cs="Times New Roman"/>
          <w:sz w:val="28"/>
          <w:szCs w:val="28"/>
        </w:rPr>
        <w:t xml:space="preserve">, что </w:t>
      </w:r>
      <w:r w:rsidR="009E0E85" w:rsidRPr="002E6117">
        <w:rPr>
          <w:rFonts w:ascii="Times New Roman" w:hAnsi="Times New Roman" w:cs="Times New Roman"/>
          <w:sz w:val="28"/>
          <w:szCs w:val="28"/>
        </w:rPr>
        <w:t xml:space="preserve">не наблюдается </w:t>
      </w:r>
      <w:r w:rsidR="00045B23" w:rsidRPr="002E6117">
        <w:rPr>
          <w:rFonts w:ascii="Times New Roman" w:hAnsi="Times New Roman" w:cs="Times New Roman"/>
          <w:sz w:val="28"/>
          <w:szCs w:val="28"/>
        </w:rPr>
        <w:t xml:space="preserve">больших </w:t>
      </w:r>
      <w:r w:rsidR="009E0E85" w:rsidRPr="002E6117">
        <w:rPr>
          <w:rFonts w:ascii="Times New Roman" w:hAnsi="Times New Roman" w:cs="Times New Roman"/>
          <w:sz w:val="28"/>
          <w:szCs w:val="28"/>
        </w:rPr>
        <w:t xml:space="preserve">и однозначных </w:t>
      </w:r>
      <w:r w:rsidR="00045B23" w:rsidRPr="002E6117">
        <w:rPr>
          <w:rFonts w:ascii="Times New Roman" w:hAnsi="Times New Roman" w:cs="Times New Roman"/>
          <w:sz w:val="28"/>
          <w:szCs w:val="28"/>
        </w:rPr>
        <w:t>различий в масштабе</w:t>
      </w:r>
      <w:r w:rsidR="00D05222" w:rsidRPr="002E6117">
        <w:rPr>
          <w:rFonts w:ascii="Times New Roman" w:hAnsi="Times New Roman" w:cs="Times New Roman"/>
          <w:sz w:val="28"/>
          <w:szCs w:val="28"/>
        </w:rPr>
        <w:t xml:space="preserve"> распространения</w:t>
      </w:r>
      <w:r w:rsidR="00045B23" w:rsidRPr="002E6117">
        <w:rPr>
          <w:rFonts w:ascii="Times New Roman" w:hAnsi="Times New Roman" w:cs="Times New Roman"/>
          <w:sz w:val="28"/>
          <w:szCs w:val="28"/>
        </w:rPr>
        <w:t xml:space="preserve"> банкро</w:t>
      </w:r>
      <w:proofErr w:type="gramStart"/>
      <w:r w:rsidR="00045B23" w:rsidRPr="002E6117">
        <w:rPr>
          <w:rFonts w:ascii="Times New Roman" w:hAnsi="Times New Roman" w:cs="Times New Roman"/>
          <w:sz w:val="28"/>
          <w:szCs w:val="28"/>
        </w:rPr>
        <w:t>тств</w:t>
      </w:r>
      <w:r w:rsidR="009E0E85" w:rsidRPr="002E6117">
        <w:rPr>
          <w:rFonts w:ascii="Times New Roman" w:hAnsi="Times New Roman" w:cs="Times New Roman"/>
          <w:sz w:val="28"/>
          <w:szCs w:val="28"/>
        </w:rPr>
        <w:t xml:space="preserve"> в з</w:t>
      </w:r>
      <w:proofErr w:type="gramEnd"/>
      <w:r w:rsidR="009E0E85" w:rsidRPr="002E6117">
        <w:rPr>
          <w:rFonts w:ascii="Times New Roman" w:hAnsi="Times New Roman" w:cs="Times New Roman"/>
          <w:sz w:val="28"/>
          <w:szCs w:val="28"/>
        </w:rPr>
        <w:t>ависимости от того, какой банк (крупный или небольшой) банкротится первым</w:t>
      </w:r>
      <w:r w:rsidR="00D05222" w:rsidRPr="002E6117">
        <w:rPr>
          <w:rFonts w:ascii="Times New Roman" w:hAnsi="Times New Roman" w:cs="Times New Roman"/>
          <w:sz w:val="28"/>
          <w:szCs w:val="28"/>
        </w:rPr>
        <w:t xml:space="preserve">, что может быть связано с тем, что </w:t>
      </w:r>
      <w:r w:rsidR="009121FF" w:rsidRPr="002E6117">
        <w:rPr>
          <w:rFonts w:ascii="Times New Roman" w:hAnsi="Times New Roman" w:cs="Times New Roman"/>
          <w:sz w:val="28"/>
          <w:szCs w:val="28"/>
        </w:rPr>
        <w:t xml:space="preserve">значения вероятностей </w:t>
      </w:r>
      <w:r w:rsidR="009121FF" w:rsidRPr="002E6117">
        <w:rPr>
          <w:rFonts w:ascii="Times New Roman" w:hAnsi="Times New Roman" w:cs="Times New Roman"/>
          <w:i/>
          <w:sz w:val="28"/>
          <w:szCs w:val="28"/>
          <w:lang w:val="en-US"/>
        </w:rPr>
        <w:t>p</w:t>
      </w:r>
      <w:r w:rsidR="009121FF" w:rsidRPr="002E6117">
        <w:rPr>
          <w:rFonts w:ascii="Times New Roman" w:hAnsi="Times New Roman" w:cs="Times New Roman"/>
          <w:i/>
          <w:sz w:val="28"/>
          <w:szCs w:val="28"/>
        </w:rPr>
        <w:t xml:space="preserve"> </w:t>
      </w:r>
      <w:r w:rsidR="009121FF" w:rsidRPr="002E6117">
        <w:rPr>
          <w:rFonts w:ascii="Times New Roman" w:hAnsi="Times New Roman" w:cs="Times New Roman"/>
          <w:sz w:val="28"/>
          <w:szCs w:val="28"/>
        </w:rPr>
        <w:t xml:space="preserve">и </w:t>
      </w:r>
      <w:r w:rsidR="009121FF" w:rsidRPr="002E6117">
        <w:rPr>
          <w:rFonts w:ascii="Times New Roman" w:hAnsi="Times New Roman" w:cs="Times New Roman"/>
          <w:i/>
          <w:sz w:val="28"/>
          <w:szCs w:val="28"/>
          <w:lang w:val="en-US"/>
        </w:rPr>
        <w:t>q</w:t>
      </w:r>
      <w:r w:rsidR="009121FF" w:rsidRPr="002E6117">
        <w:rPr>
          <w:rFonts w:ascii="Times New Roman" w:hAnsi="Times New Roman" w:cs="Times New Roman"/>
          <w:i/>
          <w:sz w:val="28"/>
          <w:szCs w:val="28"/>
        </w:rPr>
        <w:t xml:space="preserve"> </w:t>
      </w:r>
      <w:r w:rsidR="009121FF" w:rsidRPr="002E6117">
        <w:rPr>
          <w:rFonts w:ascii="Times New Roman" w:hAnsi="Times New Roman" w:cs="Times New Roman"/>
          <w:sz w:val="28"/>
          <w:szCs w:val="28"/>
        </w:rPr>
        <w:t xml:space="preserve">изменялись одновременно, принимая в каждом эксперименте равные значения. Тем не менее, максимальное достигаемое среднее количество банкротств банков </w:t>
      </w:r>
      <w:r w:rsidR="009D3649" w:rsidRPr="002E6117">
        <w:rPr>
          <w:rFonts w:ascii="Times New Roman" w:hAnsi="Times New Roman" w:cs="Times New Roman"/>
          <w:sz w:val="28"/>
          <w:szCs w:val="28"/>
        </w:rPr>
        <w:t>(при однопроцентном отношении капитала к активам банков) все же оказывается несколько выше в случае начала механизма «заражения» с крупного банка, чем в случае его начала с небольшого банка.</w:t>
      </w:r>
    </w:p>
    <w:p w:rsidR="009D3649" w:rsidRDefault="007E1FFE" w:rsidP="00DD2224">
      <w:pPr>
        <w:spacing w:after="0" w:line="360" w:lineRule="auto"/>
        <w:ind w:firstLine="709"/>
        <w:jc w:val="both"/>
        <w:rPr>
          <w:rFonts w:ascii="Times New Roman" w:hAnsi="Times New Roman" w:cs="Times New Roman"/>
          <w:sz w:val="28"/>
          <w:szCs w:val="28"/>
        </w:rPr>
      </w:pPr>
      <w:r w:rsidRPr="002E6117">
        <w:rPr>
          <w:rFonts w:ascii="Times New Roman" w:hAnsi="Times New Roman" w:cs="Times New Roman"/>
          <w:sz w:val="28"/>
          <w:szCs w:val="28"/>
        </w:rPr>
        <w:t xml:space="preserve">Обратимся теперь к сравнению </w:t>
      </w:r>
      <w:r w:rsidR="00EE6DE0" w:rsidRPr="002E6117">
        <w:rPr>
          <w:rFonts w:ascii="Times New Roman" w:hAnsi="Times New Roman" w:cs="Times New Roman"/>
          <w:sz w:val="28"/>
          <w:szCs w:val="28"/>
        </w:rPr>
        <w:t xml:space="preserve">ситуации гетерогенных банков со случаем </w:t>
      </w:r>
      <w:r w:rsidR="00FD291A">
        <w:rPr>
          <w:rFonts w:ascii="Times New Roman" w:hAnsi="Times New Roman" w:cs="Times New Roman"/>
          <w:sz w:val="28"/>
          <w:szCs w:val="28"/>
        </w:rPr>
        <w:t>однородн</w:t>
      </w:r>
      <w:r w:rsidR="00EE6DE0" w:rsidRPr="002E6117">
        <w:rPr>
          <w:rFonts w:ascii="Times New Roman" w:hAnsi="Times New Roman" w:cs="Times New Roman"/>
          <w:sz w:val="28"/>
          <w:szCs w:val="28"/>
        </w:rPr>
        <w:t xml:space="preserve">ых банков в плане </w:t>
      </w:r>
      <w:r w:rsidR="008F280F" w:rsidRPr="002E6117">
        <w:rPr>
          <w:rFonts w:ascii="Times New Roman" w:hAnsi="Times New Roman" w:cs="Times New Roman"/>
          <w:sz w:val="28"/>
          <w:szCs w:val="28"/>
        </w:rPr>
        <w:t>зависимости устойчивости рынка от связности системы. Легко заметить, что форма зависимости фактически не меняется в двух случаях</w:t>
      </w:r>
      <w:r w:rsidR="00D32648" w:rsidRPr="002E6117">
        <w:rPr>
          <w:rFonts w:ascii="Times New Roman" w:hAnsi="Times New Roman" w:cs="Times New Roman"/>
          <w:sz w:val="28"/>
          <w:szCs w:val="28"/>
        </w:rPr>
        <w:t xml:space="preserve">, так же как и та особенность, что чем выше значение </w:t>
      </w:r>
      <w:r w:rsidR="00D32648" w:rsidRPr="002E6117">
        <w:rPr>
          <w:rFonts w:ascii="Times New Roman" w:hAnsi="Times New Roman" w:cs="Times New Roman"/>
          <w:sz w:val="28"/>
          <w:szCs w:val="28"/>
        </w:rPr>
        <w:lastRenderedPageBreak/>
        <w:t xml:space="preserve">отношения собственного капитала банков к их активам, тем раньше (то есть </w:t>
      </w:r>
      <w:proofErr w:type="gramStart"/>
      <w:r w:rsidR="00D32648" w:rsidRPr="002E6117">
        <w:rPr>
          <w:rFonts w:ascii="Times New Roman" w:hAnsi="Times New Roman" w:cs="Times New Roman"/>
          <w:sz w:val="28"/>
          <w:szCs w:val="28"/>
        </w:rPr>
        <w:t>при</w:t>
      </w:r>
      <w:proofErr w:type="gramEnd"/>
      <w:r w:rsidR="00D32648" w:rsidRPr="002E6117">
        <w:rPr>
          <w:rFonts w:ascii="Times New Roman" w:hAnsi="Times New Roman" w:cs="Times New Roman"/>
          <w:sz w:val="28"/>
          <w:szCs w:val="28"/>
        </w:rPr>
        <w:t xml:space="preserve"> </w:t>
      </w:r>
      <w:proofErr w:type="gramStart"/>
      <w:r w:rsidR="00D32648" w:rsidRPr="002E6117">
        <w:rPr>
          <w:rFonts w:ascii="Times New Roman" w:hAnsi="Times New Roman" w:cs="Times New Roman"/>
          <w:sz w:val="28"/>
          <w:szCs w:val="28"/>
        </w:rPr>
        <w:t>тем</w:t>
      </w:r>
      <w:proofErr w:type="gramEnd"/>
      <w:r w:rsidR="00D32648" w:rsidRPr="002E6117">
        <w:rPr>
          <w:rFonts w:ascii="Times New Roman" w:hAnsi="Times New Roman" w:cs="Times New Roman"/>
          <w:sz w:val="28"/>
          <w:szCs w:val="28"/>
        </w:rPr>
        <w:t xml:space="preserve"> более низкой вероятности связей между банками) начинает преобладать тенденция к поглощению потерь без новых банкротств банков</w:t>
      </w:r>
      <w:r w:rsidR="008F280F" w:rsidRPr="002E6117">
        <w:rPr>
          <w:rFonts w:ascii="Times New Roman" w:hAnsi="Times New Roman" w:cs="Times New Roman"/>
          <w:sz w:val="28"/>
          <w:szCs w:val="28"/>
        </w:rPr>
        <w:t xml:space="preserve">. Тем не менее, есть существенные отличия между двумя ситуациями. </w:t>
      </w:r>
      <w:r w:rsidR="00C511D3" w:rsidRPr="002E6117">
        <w:rPr>
          <w:rFonts w:ascii="Times New Roman" w:hAnsi="Times New Roman" w:cs="Times New Roman"/>
          <w:sz w:val="28"/>
          <w:szCs w:val="28"/>
        </w:rPr>
        <w:t xml:space="preserve">Во-первых, они касаются масштабов распространения банкротств: в случае гетерогенных банков они </w:t>
      </w:r>
      <w:r w:rsidR="008D5E4E" w:rsidRPr="002E6117">
        <w:rPr>
          <w:rFonts w:ascii="Times New Roman" w:hAnsi="Times New Roman" w:cs="Times New Roman"/>
          <w:sz w:val="28"/>
          <w:szCs w:val="28"/>
        </w:rPr>
        <w:t>оказываются в целом</w:t>
      </w:r>
      <w:r w:rsidR="00C511D3" w:rsidRPr="002E6117">
        <w:rPr>
          <w:rFonts w:ascii="Times New Roman" w:hAnsi="Times New Roman" w:cs="Times New Roman"/>
          <w:sz w:val="28"/>
          <w:szCs w:val="28"/>
        </w:rPr>
        <w:t xml:space="preserve"> значительнее</w:t>
      </w:r>
      <w:r w:rsidR="008D5E4E" w:rsidRPr="002E6117">
        <w:rPr>
          <w:rFonts w:ascii="Times New Roman" w:hAnsi="Times New Roman" w:cs="Times New Roman"/>
          <w:sz w:val="28"/>
          <w:szCs w:val="28"/>
        </w:rPr>
        <w:t xml:space="preserve"> при всех рассмотренных уровнях отношения капитала к активам банков</w:t>
      </w:r>
      <w:r w:rsidR="004B7AE4" w:rsidRPr="002E6117">
        <w:rPr>
          <w:rFonts w:ascii="Times New Roman" w:hAnsi="Times New Roman" w:cs="Times New Roman"/>
          <w:sz w:val="28"/>
          <w:szCs w:val="28"/>
        </w:rPr>
        <w:t xml:space="preserve">. Во-вторых, </w:t>
      </w:r>
      <w:r w:rsidR="00AA3EE7" w:rsidRPr="002E6117">
        <w:rPr>
          <w:rFonts w:ascii="Times New Roman" w:hAnsi="Times New Roman" w:cs="Times New Roman"/>
          <w:sz w:val="28"/>
          <w:szCs w:val="28"/>
        </w:rPr>
        <w:t xml:space="preserve">в ситуации </w:t>
      </w:r>
      <w:r w:rsidR="00FD291A">
        <w:rPr>
          <w:rFonts w:ascii="Times New Roman" w:hAnsi="Times New Roman" w:cs="Times New Roman"/>
          <w:sz w:val="28"/>
          <w:szCs w:val="28"/>
        </w:rPr>
        <w:t>однородн</w:t>
      </w:r>
      <w:r w:rsidR="002247C0" w:rsidRPr="002E6117">
        <w:rPr>
          <w:rFonts w:ascii="Times New Roman" w:hAnsi="Times New Roman" w:cs="Times New Roman"/>
          <w:sz w:val="28"/>
          <w:szCs w:val="28"/>
        </w:rPr>
        <w:t>ых</w:t>
      </w:r>
      <w:r w:rsidR="00AA3EE7" w:rsidRPr="002E6117">
        <w:rPr>
          <w:rFonts w:ascii="Times New Roman" w:hAnsi="Times New Roman" w:cs="Times New Roman"/>
          <w:sz w:val="28"/>
          <w:szCs w:val="28"/>
        </w:rPr>
        <w:t xml:space="preserve"> банков </w:t>
      </w:r>
      <w:r w:rsidR="002247C0" w:rsidRPr="002E6117">
        <w:rPr>
          <w:rFonts w:ascii="Times New Roman" w:hAnsi="Times New Roman" w:cs="Times New Roman"/>
          <w:sz w:val="28"/>
          <w:szCs w:val="28"/>
        </w:rPr>
        <w:t>при всех рассмотренных уровнях отношения капитала к активам банков распространение банкротств перестает происходить при более низких показателях связности рынка-сети, чем в ситуации гетерогенных банков.</w:t>
      </w:r>
      <w:r w:rsidR="00494593" w:rsidRPr="002E6117">
        <w:rPr>
          <w:rFonts w:ascii="Times New Roman" w:hAnsi="Times New Roman" w:cs="Times New Roman"/>
          <w:sz w:val="28"/>
          <w:szCs w:val="28"/>
        </w:rPr>
        <w:t xml:space="preserve"> Значит, проведенное исследование показывает, что </w:t>
      </w:r>
      <w:r w:rsidR="00FC19F1" w:rsidRPr="002E6117">
        <w:rPr>
          <w:rFonts w:ascii="Times New Roman" w:hAnsi="Times New Roman" w:cs="Times New Roman"/>
          <w:sz w:val="28"/>
          <w:szCs w:val="28"/>
        </w:rPr>
        <w:t xml:space="preserve">при росте вероятности наличия связей между банками </w:t>
      </w:r>
      <w:r w:rsidR="00131A1C" w:rsidRPr="002E6117">
        <w:rPr>
          <w:rFonts w:ascii="Times New Roman" w:hAnsi="Times New Roman" w:cs="Times New Roman"/>
          <w:sz w:val="28"/>
          <w:szCs w:val="28"/>
        </w:rPr>
        <w:t xml:space="preserve">(связности сети) </w:t>
      </w:r>
      <w:r w:rsidR="002A6E61" w:rsidRPr="002E6117">
        <w:rPr>
          <w:rFonts w:ascii="Times New Roman" w:hAnsi="Times New Roman" w:cs="Times New Roman"/>
          <w:sz w:val="28"/>
          <w:szCs w:val="28"/>
        </w:rPr>
        <w:t>рынок МБК</w:t>
      </w:r>
      <w:r w:rsidR="00131A1C" w:rsidRPr="002E6117">
        <w:rPr>
          <w:rFonts w:ascii="Times New Roman" w:hAnsi="Times New Roman" w:cs="Times New Roman"/>
          <w:sz w:val="28"/>
          <w:szCs w:val="28"/>
        </w:rPr>
        <w:t xml:space="preserve"> </w:t>
      </w:r>
      <w:r w:rsidR="002A6E61" w:rsidRPr="002E6117">
        <w:rPr>
          <w:rFonts w:ascii="Times New Roman" w:hAnsi="Times New Roman" w:cs="Times New Roman"/>
          <w:sz w:val="28"/>
          <w:szCs w:val="28"/>
        </w:rPr>
        <w:t xml:space="preserve">с гетерогенными банками является </w:t>
      </w:r>
      <w:r w:rsidR="0055743E" w:rsidRPr="002E6117">
        <w:rPr>
          <w:rFonts w:ascii="Times New Roman" w:hAnsi="Times New Roman" w:cs="Times New Roman"/>
          <w:sz w:val="28"/>
          <w:szCs w:val="28"/>
        </w:rPr>
        <w:t xml:space="preserve">в целом </w:t>
      </w:r>
      <w:r w:rsidR="002A6E61" w:rsidRPr="002E6117">
        <w:rPr>
          <w:rFonts w:ascii="Times New Roman" w:hAnsi="Times New Roman" w:cs="Times New Roman"/>
          <w:sz w:val="28"/>
          <w:szCs w:val="28"/>
        </w:rPr>
        <w:t xml:space="preserve">менее устойчивым к распространению «заражения» банкротствами, чем рынок МБК с </w:t>
      </w:r>
      <w:r w:rsidR="00FD291A">
        <w:rPr>
          <w:rFonts w:ascii="Times New Roman" w:hAnsi="Times New Roman" w:cs="Times New Roman"/>
          <w:sz w:val="28"/>
          <w:szCs w:val="28"/>
        </w:rPr>
        <w:t>однородн</w:t>
      </w:r>
      <w:r w:rsidR="002A6E61" w:rsidRPr="002E6117">
        <w:rPr>
          <w:rFonts w:ascii="Times New Roman" w:hAnsi="Times New Roman" w:cs="Times New Roman"/>
          <w:sz w:val="28"/>
          <w:szCs w:val="28"/>
        </w:rPr>
        <w:t>ыми банками.</w:t>
      </w:r>
    </w:p>
    <w:p w:rsidR="00C710B5" w:rsidRPr="00C710B5" w:rsidRDefault="00C710B5" w:rsidP="00C710B5">
      <w:pPr>
        <w:pStyle w:val="a3"/>
        <w:numPr>
          <w:ilvl w:val="1"/>
          <w:numId w:val="2"/>
        </w:numPr>
        <w:spacing w:before="360" w:after="360" w:line="360" w:lineRule="auto"/>
        <w:ind w:left="709"/>
        <w:jc w:val="center"/>
        <w:rPr>
          <w:rFonts w:ascii="Times New Roman" w:hAnsi="Times New Roman" w:cs="Times New Roman"/>
          <w:b/>
          <w:sz w:val="28"/>
          <w:szCs w:val="28"/>
        </w:rPr>
      </w:pPr>
      <w:r>
        <w:rPr>
          <w:rFonts w:ascii="Times New Roman" w:hAnsi="Times New Roman" w:cs="Times New Roman"/>
          <w:b/>
          <w:sz w:val="28"/>
          <w:szCs w:val="28"/>
        </w:rPr>
        <w:t>Случай рынка с обеспечением</w:t>
      </w:r>
    </w:p>
    <w:p w:rsidR="00FD0C56" w:rsidRDefault="008E630A" w:rsidP="00C978BA">
      <w:pPr>
        <w:spacing w:after="0" w:line="360" w:lineRule="auto"/>
        <w:ind w:firstLine="709"/>
        <w:jc w:val="both"/>
        <w:rPr>
          <w:rFonts w:ascii="Times New Roman" w:hAnsi="Times New Roman" w:cs="Times New Roman"/>
          <w:sz w:val="28"/>
          <w:szCs w:val="28"/>
        </w:rPr>
      </w:pPr>
      <w:r w:rsidRPr="003E40DC">
        <w:rPr>
          <w:rFonts w:ascii="Times New Roman" w:hAnsi="Times New Roman" w:cs="Times New Roman"/>
          <w:sz w:val="28"/>
          <w:szCs w:val="28"/>
        </w:rPr>
        <w:t xml:space="preserve">Наконец, </w:t>
      </w:r>
      <w:r w:rsidR="00751574">
        <w:rPr>
          <w:rFonts w:ascii="Times New Roman" w:hAnsi="Times New Roman" w:cs="Times New Roman"/>
          <w:sz w:val="28"/>
          <w:szCs w:val="28"/>
        </w:rPr>
        <w:t>рассмотрим</w:t>
      </w:r>
      <w:r>
        <w:rPr>
          <w:rFonts w:ascii="Times New Roman" w:hAnsi="Times New Roman" w:cs="Times New Roman"/>
          <w:sz w:val="28"/>
          <w:szCs w:val="28"/>
        </w:rPr>
        <w:t xml:space="preserve"> ситуаци</w:t>
      </w:r>
      <w:r w:rsidR="00751574">
        <w:rPr>
          <w:rFonts w:ascii="Times New Roman" w:hAnsi="Times New Roman" w:cs="Times New Roman"/>
          <w:sz w:val="28"/>
          <w:szCs w:val="28"/>
        </w:rPr>
        <w:t>ю</w:t>
      </w:r>
      <w:r>
        <w:rPr>
          <w:rFonts w:ascii="Times New Roman" w:hAnsi="Times New Roman" w:cs="Times New Roman"/>
          <w:sz w:val="28"/>
          <w:szCs w:val="28"/>
        </w:rPr>
        <w:t xml:space="preserve"> рынка МБК - </w:t>
      </w:r>
      <w:r>
        <w:rPr>
          <w:rFonts w:ascii="Times New Roman" w:hAnsi="Times New Roman" w:cs="Times New Roman"/>
          <w:sz w:val="28"/>
          <w:szCs w:val="28"/>
          <w:lang w:val="en-US"/>
        </w:rPr>
        <w:t>MIC</w:t>
      </w:r>
      <w:r>
        <w:rPr>
          <w:rFonts w:ascii="Times New Roman" w:hAnsi="Times New Roman" w:cs="Times New Roman"/>
          <w:sz w:val="28"/>
          <w:szCs w:val="28"/>
        </w:rPr>
        <w:t xml:space="preserve"> с обеспечением и поясним, каково влияние присутствия обеспечения в сделках межбанковского кредитования </w:t>
      </w:r>
      <w:r w:rsidR="00E926A1">
        <w:rPr>
          <w:rFonts w:ascii="Times New Roman" w:hAnsi="Times New Roman" w:cs="Times New Roman"/>
          <w:sz w:val="28"/>
          <w:szCs w:val="28"/>
        </w:rPr>
        <w:t>на устойчивость рынка МБК к риску распространения банкротств.</w:t>
      </w:r>
      <w:r w:rsidR="005D1D76">
        <w:rPr>
          <w:rFonts w:ascii="Times New Roman" w:hAnsi="Times New Roman" w:cs="Times New Roman"/>
          <w:sz w:val="28"/>
          <w:szCs w:val="28"/>
        </w:rPr>
        <w:t xml:space="preserve"> </w:t>
      </w:r>
      <w:r w:rsidR="00007E41">
        <w:rPr>
          <w:rFonts w:ascii="Times New Roman" w:hAnsi="Times New Roman" w:cs="Times New Roman"/>
          <w:sz w:val="28"/>
          <w:szCs w:val="28"/>
        </w:rPr>
        <w:t>Изначально п</w:t>
      </w:r>
      <w:r w:rsidR="00A9083F">
        <w:rPr>
          <w:rFonts w:ascii="Times New Roman" w:hAnsi="Times New Roman" w:cs="Times New Roman"/>
          <w:sz w:val="28"/>
          <w:szCs w:val="28"/>
        </w:rPr>
        <w:t>редполагаем, как и прежде, что для рынка действуют значения показателей отправного случая Италии</w:t>
      </w:r>
      <w:r w:rsidR="00EA385C">
        <w:rPr>
          <w:rFonts w:ascii="Times New Roman" w:hAnsi="Times New Roman" w:cs="Times New Roman"/>
          <w:sz w:val="28"/>
          <w:szCs w:val="28"/>
        </w:rPr>
        <w:t xml:space="preserve"> (доля собственного капитала от активов </w:t>
      </w:r>
      <w:r w:rsidR="007C6756">
        <w:rPr>
          <w:rFonts w:ascii="Times New Roman" w:hAnsi="Times New Roman" w:cs="Times New Roman"/>
          <w:sz w:val="28"/>
          <w:szCs w:val="28"/>
        </w:rPr>
        <w:t xml:space="preserve">банков в 9%, </w:t>
      </w:r>
      <w:r w:rsidR="00EF0183">
        <w:rPr>
          <w:rFonts w:ascii="Times New Roman" w:hAnsi="Times New Roman" w:cs="Times New Roman"/>
          <w:sz w:val="28"/>
          <w:szCs w:val="28"/>
        </w:rPr>
        <w:t>доля «внешних» активов от совокупных активов в 13%</w:t>
      </w:r>
      <w:r w:rsidR="00F43F43">
        <w:rPr>
          <w:rFonts w:ascii="Times New Roman" w:hAnsi="Times New Roman" w:cs="Times New Roman"/>
          <w:sz w:val="28"/>
          <w:szCs w:val="28"/>
        </w:rPr>
        <w:t>, 40% активов приходится на пять крупнейших банков</w:t>
      </w:r>
      <w:r w:rsidR="005C3747">
        <w:rPr>
          <w:rFonts w:ascii="Times New Roman" w:hAnsi="Times New Roman" w:cs="Times New Roman"/>
          <w:sz w:val="28"/>
          <w:szCs w:val="28"/>
        </w:rPr>
        <w:t>)</w:t>
      </w:r>
      <w:r w:rsidR="00A9083F">
        <w:rPr>
          <w:rFonts w:ascii="Times New Roman" w:hAnsi="Times New Roman" w:cs="Times New Roman"/>
          <w:sz w:val="28"/>
          <w:szCs w:val="28"/>
        </w:rPr>
        <w:t xml:space="preserve">. </w:t>
      </w:r>
      <w:proofErr w:type="gramStart"/>
      <w:r w:rsidR="006238B1">
        <w:rPr>
          <w:rFonts w:ascii="Times New Roman" w:hAnsi="Times New Roman" w:cs="Times New Roman"/>
          <w:sz w:val="28"/>
          <w:szCs w:val="28"/>
        </w:rPr>
        <w:t xml:space="preserve">Также, по данным отчета </w:t>
      </w:r>
      <w:r w:rsidR="006238B1">
        <w:rPr>
          <w:rFonts w:ascii="Times New Roman" w:hAnsi="Times New Roman" w:cs="Times New Roman"/>
          <w:sz w:val="28"/>
          <w:szCs w:val="28"/>
          <w:lang w:val="en-US"/>
        </w:rPr>
        <w:t>e</w:t>
      </w:r>
      <w:r w:rsidR="006238B1" w:rsidRPr="00C33C03">
        <w:rPr>
          <w:rFonts w:ascii="Times New Roman" w:hAnsi="Times New Roman" w:cs="Times New Roman"/>
          <w:sz w:val="28"/>
          <w:szCs w:val="28"/>
        </w:rPr>
        <w:t>-</w:t>
      </w:r>
      <w:r w:rsidR="006238B1">
        <w:rPr>
          <w:rFonts w:ascii="Times New Roman" w:hAnsi="Times New Roman" w:cs="Times New Roman"/>
          <w:sz w:val="28"/>
          <w:szCs w:val="28"/>
          <w:lang w:val="en-US"/>
        </w:rPr>
        <w:t>MID</w:t>
      </w:r>
      <w:r w:rsidR="00472E73">
        <w:rPr>
          <w:rStyle w:val="a6"/>
          <w:rFonts w:ascii="Times New Roman" w:hAnsi="Times New Roman" w:cs="Times New Roman"/>
          <w:sz w:val="28"/>
          <w:szCs w:val="28"/>
          <w:lang w:val="en-US"/>
        </w:rPr>
        <w:footnoteReference w:id="38"/>
      </w:r>
      <w:r w:rsidR="006238B1" w:rsidRPr="00C33C03">
        <w:rPr>
          <w:rFonts w:ascii="Times New Roman" w:hAnsi="Times New Roman" w:cs="Times New Roman"/>
          <w:sz w:val="28"/>
          <w:szCs w:val="28"/>
        </w:rPr>
        <w:t xml:space="preserve">, </w:t>
      </w:r>
      <w:r w:rsidR="00D95944">
        <w:rPr>
          <w:rFonts w:ascii="Times New Roman" w:hAnsi="Times New Roman" w:cs="Times New Roman"/>
          <w:sz w:val="28"/>
          <w:szCs w:val="28"/>
        </w:rPr>
        <w:t>стоимость</w:t>
      </w:r>
      <w:r w:rsidR="00C33C03">
        <w:rPr>
          <w:rFonts w:ascii="Times New Roman" w:hAnsi="Times New Roman" w:cs="Times New Roman"/>
          <w:sz w:val="28"/>
          <w:szCs w:val="28"/>
        </w:rPr>
        <w:t xml:space="preserve"> внесенного банками обеспечения </w:t>
      </w:r>
      <w:r w:rsidR="00D95944">
        <w:rPr>
          <w:rFonts w:ascii="Times New Roman" w:hAnsi="Times New Roman" w:cs="Times New Roman"/>
          <w:sz w:val="28"/>
          <w:szCs w:val="28"/>
        </w:rPr>
        <w:t>в виде ценных бумаг</w:t>
      </w:r>
      <w:r w:rsidR="00C33C03">
        <w:rPr>
          <w:rFonts w:ascii="Times New Roman" w:hAnsi="Times New Roman" w:cs="Times New Roman"/>
          <w:sz w:val="28"/>
          <w:szCs w:val="28"/>
        </w:rPr>
        <w:t xml:space="preserve"> (на конец недели в среднем за октябрь-декабрь 2010 года) составлял</w:t>
      </w:r>
      <w:r w:rsidR="00400169">
        <w:rPr>
          <w:rFonts w:ascii="Times New Roman" w:hAnsi="Times New Roman" w:cs="Times New Roman"/>
          <w:sz w:val="28"/>
          <w:szCs w:val="28"/>
        </w:rPr>
        <w:t>а</w:t>
      </w:r>
      <w:r w:rsidR="00C33C03">
        <w:rPr>
          <w:rFonts w:ascii="Times New Roman" w:hAnsi="Times New Roman" w:cs="Times New Roman"/>
          <w:sz w:val="28"/>
          <w:szCs w:val="28"/>
        </w:rPr>
        <w:t xml:space="preserve"> 12 200 миллионов евро</w:t>
      </w:r>
      <w:r w:rsidR="003906DE">
        <w:rPr>
          <w:rFonts w:ascii="Times New Roman" w:hAnsi="Times New Roman" w:cs="Times New Roman"/>
          <w:sz w:val="28"/>
          <w:szCs w:val="28"/>
        </w:rPr>
        <w:t xml:space="preserve"> при размере межбанковских активов </w:t>
      </w:r>
      <w:r w:rsidR="00D95944">
        <w:rPr>
          <w:rFonts w:ascii="Times New Roman" w:hAnsi="Times New Roman" w:cs="Times New Roman"/>
          <w:sz w:val="28"/>
          <w:szCs w:val="28"/>
        </w:rPr>
        <w:t xml:space="preserve">на рынке </w:t>
      </w:r>
      <w:r w:rsidR="003906DE">
        <w:rPr>
          <w:rFonts w:ascii="Times New Roman" w:hAnsi="Times New Roman" w:cs="Times New Roman"/>
          <w:sz w:val="28"/>
          <w:szCs w:val="28"/>
        </w:rPr>
        <w:t>в 8 800 миллионов евро</w:t>
      </w:r>
      <w:r w:rsidR="0091025F">
        <w:rPr>
          <w:rFonts w:ascii="Times New Roman" w:hAnsi="Times New Roman" w:cs="Times New Roman"/>
          <w:sz w:val="28"/>
          <w:szCs w:val="28"/>
        </w:rPr>
        <w:t xml:space="preserve"> (что </w:t>
      </w:r>
      <w:r w:rsidR="0091025F">
        <w:rPr>
          <w:rFonts w:ascii="Times New Roman" w:hAnsi="Times New Roman" w:cs="Times New Roman"/>
          <w:sz w:val="28"/>
          <w:szCs w:val="28"/>
        </w:rPr>
        <w:lastRenderedPageBreak/>
        <w:t xml:space="preserve">свидетельствует о довольно высокой ставке дисконта </w:t>
      </w:r>
      <w:r w:rsidR="00526673">
        <w:rPr>
          <w:rFonts w:ascii="Times New Roman" w:hAnsi="Times New Roman" w:cs="Times New Roman"/>
          <w:sz w:val="28"/>
          <w:szCs w:val="28"/>
        </w:rPr>
        <w:t>по займам под обеспечение на рынке)</w:t>
      </w:r>
      <w:r w:rsidR="00C33C03">
        <w:rPr>
          <w:rFonts w:ascii="Times New Roman" w:hAnsi="Times New Roman" w:cs="Times New Roman"/>
          <w:sz w:val="28"/>
          <w:szCs w:val="28"/>
        </w:rPr>
        <w:t>.</w:t>
      </w:r>
      <w:proofErr w:type="gramEnd"/>
      <w:r w:rsidR="00586F87">
        <w:rPr>
          <w:rFonts w:ascii="Times New Roman" w:hAnsi="Times New Roman" w:cs="Times New Roman"/>
          <w:sz w:val="28"/>
          <w:szCs w:val="28"/>
        </w:rPr>
        <w:t xml:space="preserve"> </w:t>
      </w:r>
      <w:r w:rsidR="002A6BF6">
        <w:rPr>
          <w:rFonts w:ascii="Times New Roman" w:hAnsi="Times New Roman" w:cs="Times New Roman"/>
          <w:sz w:val="28"/>
          <w:szCs w:val="28"/>
        </w:rPr>
        <w:t xml:space="preserve">Для сопоставимости с рынком без обеспечения сохраняем общие предпосылки модели (включая </w:t>
      </w:r>
      <w:r w:rsidR="00A87DD7">
        <w:rPr>
          <w:rFonts w:ascii="Times New Roman" w:hAnsi="Times New Roman" w:cs="Times New Roman"/>
          <w:sz w:val="28"/>
          <w:szCs w:val="28"/>
        </w:rPr>
        <w:t xml:space="preserve">распространение «заражения» только внутри рынка (его «закрытость») и отсутствие </w:t>
      </w:r>
      <w:r w:rsidR="00D72870">
        <w:rPr>
          <w:rFonts w:ascii="Times New Roman" w:hAnsi="Times New Roman" w:cs="Times New Roman"/>
          <w:sz w:val="28"/>
          <w:szCs w:val="28"/>
        </w:rPr>
        <w:t xml:space="preserve">дополнительных </w:t>
      </w:r>
      <w:r w:rsidR="00A87DD7">
        <w:rPr>
          <w:rFonts w:ascii="Times New Roman" w:hAnsi="Times New Roman" w:cs="Times New Roman"/>
          <w:sz w:val="28"/>
          <w:szCs w:val="28"/>
        </w:rPr>
        <w:t xml:space="preserve">эффектов </w:t>
      </w:r>
      <w:r w:rsidR="00BA62D8">
        <w:rPr>
          <w:rFonts w:ascii="Times New Roman" w:hAnsi="Times New Roman" w:cs="Times New Roman"/>
          <w:sz w:val="28"/>
          <w:szCs w:val="28"/>
        </w:rPr>
        <w:t xml:space="preserve">(каналов) </w:t>
      </w:r>
      <w:r w:rsidR="00A87DD7">
        <w:rPr>
          <w:rFonts w:ascii="Times New Roman" w:hAnsi="Times New Roman" w:cs="Times New Roman"/>
          <w:sz w:val="28"/>
          <w:szCs w:val="28"/>
        </w:rPr>
        <w:t>для «заражения»)</w:t>
      </w:r>
      <w:r w:rsidR="00FD0C56">
        <w:rPr>
          <w:rFonts w:ascii="Times New Roman" w:hAnsi="Times New Roman" w:cs="Times New Roman"/>
          <w:sz w:val="28"/>
          <w:szCs w:val="28"/>
        </w:rPr>
        <w:t>.</w:t>
      </w:r>
    </w:p>
    <w:p w:rsidR="00C3629D" w:rsidRPr="00C3629D" w:rsidRDefault="00A87DD7" w:rsidP="00C978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86F87">
        <w:rPr>
          <w:rFonts w:ascii="Times New Roman" w:hAnsi="Times New Roman" w:cs="Times New Roman"/>
          <w:sz w:val="28"/>
          <w:szCs w:val="28"/>
        </w:rPr>
        <w:t xml:space="preserve">Необходимо также пояснить, что на рынке действует </w:t>
      </w:r>
      <w:r w:rsidR="00094792">
        <w:rPr>
          <w:rFonts w:ascii="Times New Roman" w:hAnsi="Times New Roman" w:cs="Times New Roman"/>
          <w:sz w:val="28"/>
          <w:szCs w:val="28"/>
        </w:rPr>
        <w:t xml:space="preserve">развитая схема гарантий: </w:t>
      </w:r>
      <w:r w:rsidR="000841D5">
        <w:rPr>
          <w:rFonts w:ascii="Times New Roman" w:hAnsi="Times New Roman" w:cs="Times New Roman"/>
          <w:sz w:val="28"/>
          <w:szCs w:val="28"/>
        </w:rPr>
        <w:t xml:space="preserve">в случае </w:t>
      </w:r>
      <w:r w:rsidR="00327786">
        <w:rPr>
          <w:rFonts w:ascii="Times New Roman" w:hAnsi="Times New Roman" w:cs="Times New Roman"/>
          <w:sz w:val="28"/>
          <w:szCs w:val="28"/>
        </w:rPr>
        <w:t>неспособности</w:t>
      </w:r>
      <w:r w:rsidR="002351CB">
        <w:rPr>
          <w:rFonts w:ascii="Times New Roman" w:hAnsi="Times New Roman" w:cs="Times New Roman"/>
          <w:sz w:val="28"/>
          <w:szCs w:val="28"/>
        </w:rPr>
        <w:t xml:space="preserve"> каким-либо банком-участником покрыть свои обязательства на рынке</w:t>
      </w:r>
      <w:r w:rsidR="00400169">
        <w:rPr>
          <w:rFonts w:ascii="Times New Roman" w:hAnsi="Times New Roman" w:cs="Times New Roman"/>
          <w:sz w:val="28"/>
          <w:szCs w:val="28"/>
        </w:rPr>
        <w:t xml:space="preserve"> (из-за нетехнических проблем)</w:t>
      </w:r>
      <w:r w:rsidR="002351CB">
        <w:rPr>
          <w:rFonts w:ascii="Times New Roman" w:hAnsi="Times New Roman" w:cs="Times New Roman"/>
          <w:sz w:val="28"/>
          <w:szCs w:val="28"/>
        </w:rPr>
        <w:t xml:space="preserve">, </w:t>
      </w:r>
      <w:proofErr w:type="spellStart"/>
      <w:r w:rsidR="00C978BA">
        <w:rPr>
          <w:rFonts w:ascii="Times New Roman" w:hAnsi="Times New Roman" w:cs="Times New Roman"/>
          <w:sz w:val="28"/>
          <w:szCs w:val="28"/>
          <w:lang w:val="en-US"/>
        </w:rPr>
        <w:t>Cassa</w:t>
      </w:r>
      <w:proofErr w:type="spellEnd"/>
      <w:r w:rsidR="00C978BA" w:rsidRPr="00651530">
        <w:rPr>
          <w:rFonts w:ascii="Times New Roman" w:hAnsi="Times New Roman" w:cs="Times New Roman"/>
          <w:sz w:val="28"/>
          <w:szCs w:val="28"/>
        </w:rPr>
        <w:t xml:space="preserve"> </w:t>
      </w:r>
      <w:proofErr w:type="spellStart"/>
      <w:r w:rsidR="00C978BA">
        <w:rPr>
          <w:rFonts w:ascii="Times New Roman" w:hAnsi="Times New Roman" w:cs="Times New Roman"/>
          <w:sz w:val="28"/>
          <w:szCs w:val="28"/>
          <w:lang w:val="en-US"/>
        </w:rPr>
        <w:t>di</w:t>
      </w:r>
      <w:proofErr w:type="spellEnd"/>
      <w:r w:rsidR="00C978BA" w:rsidRPr="00651530">
        <w:rPr>
          <w:rFonts w:ascii="Times New Roman" w:hAnsi="Times New Roman" w:cs="Times New Roman"/>
          <w:sz w:val="28"/>
          <w:szCs w:val="28"/>
        </w:rPr>
        <w:t xml:space="preserve"> </w:t>
      </w:r>
      <w:proofErr w:type="spellStart"/>
      <w:r w:rsidR="00C978BA">
        <w:rPr>
          <w:rFonts w:ascii="Times New Roman" w:hAnsi="Times New Roman" w:cs="Times New Roman"/>
          <w:sz w:val="28"/>
          <w:szCs w:val="28"/>
          <w:lang w:val="en-US"/>
        </w:rPr>
        <w:t>Compensazione</w:t>
      </w:r>
      <w:proofErr w:type="spellEnd"/>
      <w:r w:rsidR="00C978BA" w:rsidRPr="00651530">
        <w:rPr>
          <w:rFonts w:ascii="Times New Roman" w:hAnsi="Times New Roman" w:cs="Times New Roman"/>
          <w:sz w:val="28"/>
          <w:szCs w:val="28"/>
        </w:rPr>
        <w:t xml:space="preserve"> </w:t>
      </w:r>
      <w:r w:rsidR="00C978BA">
        <w:rPr>
          <w:rFonts w:ascii="Times New Roman" w:hAnsi="Times New Roman" w:cs="Times New Roman"/>
          <w:sz w:val="28"/>
          <w:szCs w:val="28"/>
          <w:lang w:val="en-US"/>
        </w:rPr>
        <w:t>e</w:t>
      </w:r>
      <w:r w:rsidR="00C978BA" w:rsidRPr="00651530">
        <w:rPr>
          <w:rFonts w:ascii="Times New Roman" w:hAnsi="Times New Roman" w:cs="Times New Roman"/>
          <w:sz w:val="28"/>
          <w:szCs w:val="28"/>
        </w:rPr>
        <w:t xml:space="preserve"> </w:t>
      </w:r>
      <w:proofErr w:type="spellStart"/>
      <w:r w:rsidR="00C978BA">
        <w:rPr>
          <w:rFonts w:ascii="Times New Roman" w:hAnsi="Times New Roman" w:cs="Times New Roman"/>
          <w:sz w:val="28"/>
          <w:szCs w:val="28"/>
          <w:lang w:val="en-US"/>
        </w:rPr>
        <w:t>Garanzia</w:t>
      </w:r>
      <w:proofErr w:type="spellEnd"/>
      <w:r w:rsidR="00C978BA">
        <w:rPr>
          <w:rFonts w:ascii="Times New Roman" w:hAnsi="Times New Roman" w:cs="Times New Roman"/>
          <w:sz w:val="28"/>
          <w:szCs w:val="28"/>
        </w:rPr>
        <w:t xml:space="preserve"> </w:t>
      </w:r>
      <w:r w:rsidR="00C3629D">
        <w:rPr>
          <w:rFonts w:ascii="Times New Roman" w:hAnsi="Times New Roman" w:cs="Times New Roman"/>
          <w:sz w:val="28"/>
          <w:szCs w:val="28"/>
        </w:rPr>
        <w:t xml:space="preserve">(Касса возмещения и гарантии) </w:t>
      </w:r>
      <w:r w:rsidR="00C978BA">
        <w:rPr>
          <w:rFonts w:ascii="Times New Roman" w:hAnsi="Times New Roman" w:cs="Times New Roman"/>
          <w:sz w:val="28"/>
          <w:szCs w:val="28"/>
        </w:rPr>
        <w:t xml:space="preserve">распоряжается обеспечением этого банка с тем, чтобы осуществить платежи </w:t>
      </w:r>
      <w:r w:rsidR="00E6539D">
        <w:rPr>
          <w:rFonts w:ascii="Times New Roman" w:hAnsi="Times New Roman" w:cs="Times New Roman"/>
          <w:sz w:val="28"/>
          <w:szCs w:val="28"/>
        </w:rPr>
        <w:t>по его обязательствам; если стоимост</w:t>
      </w:r>
      <w:r w:rsidR="00A0268C">
        <w:rPr>
          <w:rFonts w:ascii="Times New Roman" w:hAnsi="Times New Roman" w:cs="Times New Roman"/>
          <w:sz w:val="28"/>
          <w:szCs w:val="28"/>
        </w:rPr>
        <w:t>ь</w:t>
      </w:r>
      <w:r w:rsidR="00E6539D">
        <w:rPr>
          <w:rFonts w:ascii="Times New Roman" w:hAnsi="Times New Roman" w:cs="Times New Roman"/>
          <w:sz w:val="28"/>
          <w:szCs w:val="28"/>
        </w:rPr>
        <w:t xml:space="preserve"> внесенного банком обеспечения оказывается недостаточной для покрытия его обязательств, вступает в действие взаимная гарантия банков-участников рынка</w:t>
      </w:r>
      <w:r w:rsidR="00FC61C7">
        <w:rPr>
          <w:rFonts w:ascii="Times New Roman" w:hAnsi="Times New Roman" w:cs="Times New Roman"/>
          <w:sz w:val="28"/>
          <w:szCs w:val="28"/>
        </w:rPr>
        <w:t>, то есть для покрытия обязатель</w:t>
      </w:r>
      <w:proofErr w:type="gramStart"/>
      <w:r w:rsidR="00FC61C7">
        <w:rPr>
          <w:rFonts w:ascii="Times New Roman" w:hAnsi="Times New Roman" w:cs="Times New Roman"/>
          <w:sz w:val="28"/>
          <w:szCs w:val="28"/>
        </w:rPr>
        <w:t>ств пр</w:t>
      </w:r>
      <w:proofErr w:type="gramEnd"/>
      <w:r w:rsidR="00FC61C7">
        <w:rPr>
          <w:rFonts w:ascii="Times New Roman" w:hAnsi="Times New Roman" w:cs="Times New Roman"/>
          <w:sz w:val="28"/>
          <w:szCs w:val="28"/>
        </w:rPr>
        <w:t xml:space="preserve">облемного банка используется </w:t>
      </w:r>
      <w:r w:rsidR="00082451">
        <w:rPr>
          <w:rFonts w:ascii="Times New Roman" w:hAnsi="Times New Roman" w:cs="Times New Roman"/>
          <w:sz w:val="28"/>
          <w:szCs w:val="28"/>
        </w:rPr>
        <w:t xml:space="preserve">сумма в пределах 10% </w:t>
      </w:r>
      <w:r w:rsidR="00A0268C">
        <w:rPr>
          <w:rFonts w:ascii="Times New Roman" w:hAnsi="Times New Roman" w:cs="Times New Roman"/>
          <w:sz w:val="28"/>
          <w:szCs w:val="28"/>
        </w:rPr>
        <w:t xml:space="preserve">стоимости </w:t>
      </w:r>
      <w:r w:rsidR="00082451">
        <w:rPr>
          <w:rFonts w:ascii="Times New Roman" w:hAnsi="Times New Roman" w:cs="Times New Roman"/>
          <w:sz w:val="28"/>
          <w:szCs w:val="28"/>
        </w:rPr>
        <w:t xml:space="preserve">внесенного другими банками обеспечения. </w:t>
      </w:r>
      <w:r w:rsidR="001320DC">
        <w:rPr>
          <w:rFonts w:ascii="Times New Roman" w:hAnsi="Times New Roman" w:cs="Times New Roman"/>
          <w:sz w:val="28"/>
          <w:szCs w:val="28"/>
        </w:rPr>
        <w:t>Е</w:t>
      </w:r>
      <w:r w:rsidR="00082451">
        <w:rPr>
          <w:rFonts w:ascii="Times New Roman" w:hAnsi="Times New Roman" w:cs="Times New Roman"/>
          <w:sz w:val="28"/>
          <w:szCs w:val="28"/>
        </w:rPr>
        <w:t>сли и этого оказыва</w:t>
      </w:r>
      <w:r w:rsidR="00C3629D">
        <w:rPr>
          <w:rFonts w:ascii="Times New Roman" w:hAnsi="Times New Roman" w:cs="Times New Roman"/>
          <w:sz w:val="28"/>
          <w:szCs w:val="28"/>
        </w:rPr>
        <w:t>е</w:t>
      </w:r>
      <w:r w:rsidR="00082451">
        <w:rPr>
          <w:rFonts w:ascii="Times New Roman" w:hAnsi="Times New Roman" w:cs="Times New Roman"/>
          <w:sz w:val="28"/>
          <w:szCs w:val="28"/>
        </w:rPr>
        <w:t xml:space="preserve">тся недостаточно, </w:t>
      </w:r>
      <w:r w:rsidR="00C3629D">
        <w:rPr>
          <w:rFonts w:ascii="Times New Roman" w:hAnsi="Times New Roman" w:cs="Times New Roman"/>
          <w:sz w:val="28"/>
          <w:szCs w:val="28"/>
        </w:rPr>
        <w:t xml:space="preserve">остаток обязательств банка покрывается </w:t>
      </w:r>
      <w:r w:rsidR="004C772C">
        <w:rPr>
          <w:rFonts w:ascii="Times New Roman" w:hAnsi="Times New Roman" w:cs="Times New Roman"/>
          <w:i/>
          <w:sz w:val="28"/>
          <w:szCs w:val="28"/>
        </w:rPr>
        <w:t xml:space="preserve"> </w:t>
      </w:r>
      <w:r w:rsidR="00C3629D">
        <w:rPr>
          <w:rFonts w:ascii="Times New Roman" w:hAnsi="Times New Roman" w:cs="Times New Roman"/>
          <w:sz w:val="28"/>
          <w:szCs w:val="28"/>
        </w:rPr>
        <w:t>Кассой возмещения и гарантии</w:t>
      </w:r>
      <w:r w:rsidR="00165D9C">
        <w:rPr>
          <w:rStyle w:val="a6"/>
          <w:rFonts w:ascii="Times New Roman" w:hAnsi="Times New Roman" w:cs="Times New Roman"/>
          <w:sz w:val="28"/>
          <w:szCs w:val="28"/>
        </w:rPr>
        <w:footnoteReference w:id="39"/>
      </w:r>
      <w:r w:rsidR="00165D9C">
        <w:rPr>
          <w:rFonts w:ascii="Times New Roman" w:hAnsi="Times New Roman" w:cs="Times New Roman"/>
          <w:sz w:val="28"/>
          <w:szCs w:val="28"/>
        </w:rPr>
        <w:t>.</w:t>
      </w:r>
    </w:p>
    <w:p w:rsidR="00EC776D" w:rsidRDefault="00B2743C" w:rsidP="004F78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Напомним также, что на </w:t>
      </w:r>
      <w:r w:rsidR="00B27E60">
        <w:rPr>
          <w:rFonts w:ascii="Times New Roman" w:hAnsi="Times New Roman" w:cs="Times New Roman"/>
          <w:sz w:val="28"/>
          <w:szCs w:val="28"/>
        </w:rPr>
        <w:t xml:space="preserve">данном </w:t>
      </w:r>
      <w:r>
        <w:rPr>
          <w:rFonts w:ascii="Times New Roman" w:hAnsi="Times New Roman" w:cs="Times New Roman"/>
          <w:sz w:val="28"/>
          <w:szCs w:val="28"/>
        </w:rPr>
        <w:t xml:space="preserve">рынке </w:t>
      </w:r>
      <w:r w:rsidR="00B27E60">
        <w:rPr>
          <w:rFonts w:ascii="Times New Roman" w:hAnsi="Times New Roman" w:cs="Times New Roman"/>
          <w:sz w:val="28"/>
          <w:szCs w:val="28"/>
        </w:rPr>
        <w:t xml:space="preserve">займы каждого банка не могут превышать стоимости внесенного им обеспечения. </w:t>
      </w:r>
      <w:proofErr w:type="gramStart"/>
      <w:r w:rsidR="00F958A0">
        <w:rPr>
          <w:rFonts w:ascii="Times New Roman" w:hAnsi="Times New Roman" w:cs="Times New Roman"/>
          <w:sz w:val="28"/>
          <w:szCs w:val="28"/>
        </w:rPr>
        <w:t xml:space="preserve">В описанных условиях </w:t>
      </w:r>
      <w:r w:rsidR="00D66C4B" w:rsidRPr="00D66C4B">
        <w:rPr>
          <w:rFonts w:ascii="Times New Roman" w:hAnsi="Times New Roman" w:cs="Times New Roman"/>
          <w:sz w:val="28"/>
          <w:szCs w:val="28"/>
        </w:rPr>
        <w:t>рассуждения</w:t>
      </w:r>
      <w:r w:rsidR="00D66C4B">
        <w:rPr>
          <w:rFonts w:ascii="Times New Roman" w:hAnsi="Times New Roman" w:cs="Times New Roman"/>
          <w:sz w:val="28"/>
          <w:szCs w:val="28"/>
        </w:rPr>
        <w:t xml:space="preserve"> показываю</w:t>
      </w:r>
      <w:r w:rsidR="00F958A0">
        <w:rPr>
          <w:rFonts w:ascii="Times New Roman" w:hAnsi="Times New Roman" w:cs="Times New Roman"/>
          <w:sz w:val="28"/>
          <w:szCs w:val="28"/>
        </w:rPr>
        <w:t xml:space="preserve">т, что наличие на рынке обеспечения в указанных масштабах позволяет </w:t>
      </w:r>
      <w:r w:rsidR="00967141">
        <w:rPr>
          <w:rFonts w:ascii="Times New Roman" w:hAnsi="Times New Roman" w:cs="Times New Roman"/>
          <w:sz w:val="28"/>
          <w:szCs w:val="28"/>
        </w:rPr>
        <w:t>нивелировать</w:t>
      </w:r>
      <w:r w:rsidR="00F958A0">
        <w:rPr>
          <w:rFonts w:ascii="Times New Roman" w:hAnsi="Times New Roman" w:cs="Times New Roman"/>
          <w:sz w:val="28"/>
          <w:szCs w:val="28"/>
        </w:rPr>
        <w:t xml:space="preserve"> </w:t>
      </w:r>
      <w:r w:rsidR="00990CD3">
        <w:rPr>
          <w:rFonts w:ascii="Times New Roman" w:hAnsi="Times New Roman" w:cs="Times New Roman"/>
          <w:sz w:val="28"/>
          <w:szCs w:val="28"/>
        </w:rPr>
        <w:t xml:space="preserve">риск распространения «заражения» вследствие </w:t>
      </w:r>
      <w:r w:rsidR="00640E5E">
        <w:rPr>
          <w:rFonts w:ascii="Times New Roman" w:hAnsi="Times New Roman" w:cs="Times New Roman"/>
          <w:sz w:val="28"/>
          <w:szCs w:val="28"/>
        </w:rPr>
        <w:t>локальн</w:t>
      </w:r>
      <w:r w:rsidR="00990CD3">
        <w:rPr>
          <w:rFonts w:ascii="Times New Roman" w:hAnsi="Times New Roman" w:cs="Times New Roman"/>
          <w:sz w:val="28"/>
          <w:szCs w:val="28"/>
        </w:rPr>
        <w:t>ого шока и банкротства одного участника</w:t>
      </w:r>
      <w:r w:rsidR="00503D5C">
        <w:rPr>
          <w:rFonts w:ascii="Times New Roman" w:hAnsi="Times New Roman" w:cs="Times New Roman"/>
          <w:sz w:val="28"/>
          <w:szCs w:val="28"/>
        </w:rPr>
        <w:t xml:space="preserve"> </w:t>
      </w:r>
      <w:r w:rsidR="00CB57A4">
        <w:rPr>
          <w:rFonts w:ascii="Times New Roman" w:hAnsi="Times New Roman" w:cs="Times New Roman"/>
          <w:sz w:val="28"/>
          <w:szCs w:val="28"/>
        </w:rPr>
        <w:t xml:space="preserve">(как крупного, так и небольшого) </w:t>
      </w:r>
      <w:r w:rsidR="00503D5C">
        <w:rPr>
          <w:rFonts w:ascii="Times New Roman" w:hAnsi="Times New Roman" w:cs="Times New Roman"/>
          <w:sz w:val="28"/>
          <w:szCs w:val="28"/>
        </w:rPr>
        <w:t xml:space="preserve">при любом уровне отношения </w:t>
      </w:r>
      <w:r w:rsidR="005F7968">
        <w:rPr>
          <w:rFonts w:ascii="Times New Roman" w:hAnsi="Times New Roman" w:cs="Times New Roman"/>
          <w:sz w:val="28"/>
          <w:szCs w:val="28"/>
        </w:rPr>
        <w:t xml:space="preserve">собственного </w:t>
      </w:r>
      <w:r w:rsidR="00503D5C">
        <w:rPr>
          <w:rFonts w:ascii="Times New Roman" w:hAnsi="Times New Roman" w:cs="Times New Roman"/>
          <w:sz w:val="28"/>
          <w:szCs w:val="28"/>
        </w:rPr>
        <w:t xml:space="preserve">капитала </w:t>
      </w:r>
      <w:r w:rsidR="005F7968">
        <w:rPr>
          <w:rFonts w:ascii="Times New Roman" w:hAnsi="Times New Roman" w:cs="Times New Roman"/>
          <w:sz w:val="28"/>
          <w:szCs w:val="28"/>
        </w:rPr>
        <w:t>банков-участников к совокупным активам</w:t>
      </w:r>
      <w:r w:rsidR="00961995">
        <w:rPr>
          <w:rFonts w:ascii="Times New Roman" w:hAnsi="Times New Roman" w:cs="Times New Roman"/>
          <w:sz w:val="28"/>
          <w:szCs w:val="28"/>
        </w:rPr>
        <w:t xml:space="preserve"> и при любом уровне </w:t>
      </w:r>
      <w:r w:rsidR="0077683F">
        <w:rPr>
          <w:rFonts w:ascii="Times New Roman" w:hAnsi="Times New Roman" w:cs="Times New Roman"/>
          <w:sz w:val="28"/>
          <w:szCs w:val="28"/>
        </w:rPr>
        <w:t>связности рынка</w:t>
      </w:r>
      <w:r w:rsidR="0018636A">
        <w:rPr>
          <w:rFonts w:ascii="Times New Roman" w:hAnsi="Times New Roman" w:cs="Times New Roman"/>
          <w:sz w:val="28"/>
          <w:szCs w:val="28"/>
        </w:rPr>
        <w:t xml:space="preserve">: </w:t>
      </w:r>
      <w:r w:rsidR="00C62FC2">
        <w:rPr>
          <w:rFonts w:ascii="Times New Roman" w:hAnsi="Times New Roman" w:cs="Times New Roman"/>
          <w:sz w:val="28"/>
          <w:szCs w:val="28"/>
        </w:rPr>
        <w:t xml:space="preserve">реализация Кассой </w:t>
      </w:r>
      <w:r w:rsidR="00FF6F24">
        <w:rPr>
          <w:rFonts w:ascii="Times New Roman" w:hAnsi="Times New Roman" w:cs="Times New Roman"/>
          <w:sz w:val="28"/>
          <w:szCs w:val="28"/>
        </w:rPr>
        <w:t>возмещения и гарантии обеспечения</w:t>
      </w:r>
      <w:r w:rsidR="00B86A64">
        <w:rPr>
          <w:rFonts w:ascii="Times New Roman" w:hAnsi="Times New Roman" w:cs="Times New Roman"/>
          <w:sz w:val="28"/>
          <w:szCs w:val="28"/>
        </w:rPr>
        <w:t xml:space="preserve">, стоимость которого по условиям превышает сумму займов </w:t>
      </w:r>
      <w:r w:rsidR="008E4F4F">
        <w:rPr>
          <w:rFonts w:ascii="Times New Roman" w:hAnsi="Times New Roman" w:cs="Times New Roman"/>
          <w:sz w:val="28"/>
          <w:szCs w:val="28"/>
        </w:rPr>
        <w:t>проблемного</w:t>
      </w:r>
      <w:proofErr w:type="gramEnd"/>
      <w:r w:rsidR="008E4F4F">
        <w:rPr>
          <w:rFonts w:ascii="Times New Roman" w:hAnsi="Times New Roman" w:cs="Times New Roman"/>
          <w:sz w:val="28"/>
          <w:szCs w:val="28"/>
        </w:rPr>
        <w:t xml:space="preserve"> </w:t>
      </w:r>
      <w:r w:rsidR="00B86A64">
        <w:rPr>
          <w:rFonts w:ascii="Times New Roman" w:hAnsi="Times New Roman" w:cs="Times New Roman"/>
          <w:sz w:val="28"/>
          <w:szCs w:val="28"/>
        </w:rPr>
        <w:t xml:space="preserve">банка, </w:t>
      </w:r>
      <w:r w:rsidR="00A10DAF">
        <w:rPr>
          <w:rFonts w:ascii="Times New Roman" w:hAnsi="Times New Roman" w:cs="Times New Roman"/>
          <w:sz w:val="28"/>
          <w:szCs w:val="28"/>
        </w:rPr>
        <w:t>предотвращает распространение потерь на другие банки</w:t>
      </w:r>
      <w:r w:rsidR="008E68BE">
        <w:rPr>
          <w:rFonts w:ascii="Times New Roman" w:hAnsi="Times New Roman" w:cs="Times New Roman"/>
          <w:sz w:val="28"/>
          <w:szCs w:val="28"/>
        </w:rPr>
        <w:t xml:space="preserve">, с которыми этот </w:t>
      </w:r>
      <w:r w:rsidR="008E68BE">
        <w:rPr>
          <w:rFonts w:ascii="Times New Roman" w:hAnsi="Times New Roman" w:cs="Times New Roman"/>
          <w:sz w:val="28"/>
          <w:szCs w:val="28"/>
        </w:rPr>
        <w:lastRenderedPageBreak/>
        <w:t>банк связан отношениями «заемщик-кредитор»</w:t>
      </w:r>
      <w:r w:rsidR="008E4F4F">
        <w:rPr>
          <w:rFonts w:ascii="Times New Roman" w:hAnsi="Times New Roman" w:cs="Times New Roman"/>
          <w:sz w:val="28"/>
          <w:szCs w:val="28"/>
        </w:rPr>
        <w:t>.</w:t>
      </w:r>
      <w:r w:rsidR="00CE60CB">
        <w:rPr>
          <w:rFonts w:ascii="Times New Roman" w:hAnsi="Times New Roman" w:cs="Times New Roman"/>
          <w:sz w:val="28"/>
          <w:szCs w:val="28"/>
        </w:rPr>
        <w:t xml:space="preserve"> </w:t>
      </w:r>
      <w:proofErr w:type="gramStart"/>
      <w:r w:rsidR="00E53FF9" w:rsidRPr="00C26F59">
        <w:rPr>
          <w:rFonts w:ascii="Times New Roman" w:hAnsi="Times New Roman" w:cs="Times New Roman"/>
          <w:sz w:val="28"/>
          <w:szCs w:val="28"/>
        </w:rPr>
        <w:t>Разумеется,</w:t>
      </w:r>
      <w:r w:rsidR="008E4F4F" w:rsidRPr="00C26F59">
        <w:rPr>
          <w:rFonts w:ascii="Times New Roman" w:hAnsi="Times New Roman" w:cs="Times New Roman"/>
          <w:sz w:val="28"/>
          <w:szCs w:val="28"/>
        </w:rPr>
        <w:t xml:space="preserve"> если в случае рынка МБК с обеспечением внести в рассмотрение</w:t>
      </w:r>
      <w:r w:rsidR="00E53FF9" w:rsidRPr="00C26F59">
        <w:rPr>
          <w:rFonts w:ascii="Times New Roman" w:hAnsi="Times New Roman" w:cs="Times New Roman"/>
          <w:sz w:val="28"/>
          <w:szCs w:val="28"/>
        </w:rPr>
        <w:t xml:space="preserve"> </w:t>
      </w:r>
      <w:r w:rsidR="005D5983" w:rsidRPr="00C26F59">
        <w:rPr>
          <w:rFonts w:ascii="Times New Roman" w:hAnsi="Times New Roman" w:cs="Times New Roman"/>
          <w:sz w:val="28"/>
          <w:szCs w:val="28"/>
        </w:rPr>
        <w:t>различные</w:t>
      </w:r>
      <w:r w:rsidR="00E53FF9" w:rsidRPr="00C26F59">
        <w:rPr>
          <w:rFonts w:ascii="Times New Roman" w:hAnsi="Times New Roman" w:cs="Times New Roman"/>
          <w:sz w:val="28"/>
          <w:szCs w:val="28"/>
        </w:rPr>
        <w:t xml:space="preserve"> внешни</w:t>
      </w:r>
      <w:r w:rsidR="005D5983" w:rsidRPr="00C26F59">
        <w:rPr>
          <w:rFonts w:ascii="Times New Roman" w:hAnsi="Times New Roman" w:cs="Times New Roman"/>
          <w:sz w:val="28"/>
          <w:szCs w:val="28"/>
        </w:rPr>
        <w:t>е</w:t>
      </w:r>
      <w:r w:rsidR="00E53FF9" w:rsidRPr="00C26F59">
        <w:rPr>
          <w:rFonts w:ascii="Times New Roman" w:hAnsi="Times New Roman" w:cs="Times New Roman"/>
          <w:sz w:val="28"/>
          <w:szCs w:val="28"/>
        </w:rPr>
        <w:t xml:space="preserve"> доп</w:t>
      </w:r>
      <w:r w:rsidR="005D5983" w:rsidRPr="00C26F59">
        <w:rPr>
          <w:rFonts w:ascii="Times New Roman" w:hAnsi="Times New Roman" w:cs="Times New Roman"/>
          <w:sz w:val="28"/>
          <w:szCs w:val="28"/>
        </w:rPr>
        <w:t xml:space="preserve">олнительные </w:t>
      </w:r>
      <w:r w:rsidR="00E53FF9" w:rsidRPr="00C26F59">
        <w:rPr>
          <w:rFonts w:ascii="Times New Roman" w:hAnsi="Times New Roman" w:cs="Times New Roman"/>
          <w:sz w:val="28"/>
          <w:szCs w:val="28"/>
        </w:rPr>
        <w:t>эффект</w:t>
      </w:r>
      <w:r w:rsidR="005D5983" w:rsidRPr="00C26F59">
        <w:rPr>
          <w:rFonts w:ascii="Times New Roman" w:hAnsi="Times New Roman" w:cs="Times New Roman"/>
          <w:sz w:val="28"/>
          <w:szCs w:val="28"/>
        </w:rPr>
        <w:t>ы</w:t>
      </w:r>
      <w:r w:rsidR="00E53FF9" w:rsidRPr="00C26F59">
        <w:rPr>
          <w:rFonts w:ascii="Times New Roman" w:hAnsi="Times New Roman" w:cs="Times New Roman"/>
          <w:sz w:val="28"/>
          <w:szCs w:val="28"/>
        </w:rPr>
        <w:t xml:space="preserve"> – например, резкое сокращение стоимости обеспечения на рынке ценных бумаг или невозможность их </w:t>
      </w:r>
      <w:r w:rsidR="005D04BC" w:rsidRPr="00C26F59">
        <w:rPr>
          <w:rFonts w:ascii="Times New Roman" w:hAnsi="Times New Roman" w:cs="Times New Roman"/>
          <w:sz w:val="28"/>
          <w:szCs w:val="28"/>
        </w:rPr>
        <w:t>быстрой реализации</w:t>
      </w:r>
      <w:r w:rsidR="007F275D" w:rsidRPr="00C26F59">
        <w:rPr>
          <w:rFonts w:ascii="Times New Roman" w:hAnsi="Times New Roman" w:cs="Times New Roman"/>
          <w:sz w:val="28"/>
          <w:szCs w:val="28"/>
        </w:rPr>
        <w:t xml:space="preserve">, то могут </w:t>
      </w:r>
      <w:r w:rsidR="005D04BC" w:rsidRPr="00C26F59">
        <w:rPr>
          <w:rFonts w:ascii="Times New Roman" w:hAnsi="Times New Roman" w:cs="Times New Roman"/>
          <w:sz w:val="28"/>
          <w:szCs w:val="28"/>
        </w:rPr>
        <w:t xml:space="preserve">возникнуть проблемы с покрытием </w:t>
      </w:r>
      <w:r w:rsidR="00C26F59" w:rsidRPr="00C26F59">
        <w:rPr>
          <w:rFonts w:ascii="Times New Roman" w:hAnsi="Times New Roman" w:cs="Times New Roman"/>
          <w:sz w:val="28"/>
          <w:szCs w:val="28"/>
        </w:rPr>
        <w:t>обязательств банка-банкрота с помощью его обеспечения</w:t>
      </w:r>
      <w:r w:rsidR="00B10BC6">
        <w:rPr>
          <w:rFonts w:ascii="Times New Roman" w:hAnsi="Times New Roman" w:cs="Times New Roman"/>
          <w:sz w:val="28"/>
          <w:szCs w:val="28"/>
        </w:rPr>
        <w:t xml:space="preserve"> (</w:t>
      </w:r>
      <w:r w:rsidR="00C26F59" w:rsidRPr="00C26F59">
        <w:rPr>
          <w:rFonts w:ascii="Times New Roman" w:hAnsi="Times New Roman" w:cs="Times New Roman"/>
          <w:sz w:val="28"/>
          <w:szCs w:val="28"/>
        </w:rPr>
        <w:t xml:space="preserve">однако не стоит забывать, что </w:t>
      </w:r>
      <w:r w:rsidR="00B10BC6">
        <w:rPr>
          <w:rFonts w:ascii="Times New Roman" w:hAnsi="Times New Roman" w:cs="Times New Roman"/>
          <w:sz w:val="28"/>
          <w:szCs w:val="28"/>
        </w:rPr>
        <w:t xml:space="preserve">в таком случае </w:t>
      </w:r>
      <w:r w:rsidR="00C26F59" w:rsidRPr="00C26F59">
        <w:rPr>
          <w:rFonts w:ascii="Times New Roman" w:hAnsi="Times New Roman" w:cs="Times New Roman"/>
          <w:sz w:val="28"/>
          <w:szCs w:val="28"/>
        </w:rPr>
        <w:t>как доп</w:t>
      </w:r>
      <w:r w:rsidR="008A2C7E">
        <w:rPr>
          <w:rFonts w:ascii="Times New Roman" w:hAnsi="Times New Roman" w:cs="Times New Roman"/>
          <w:sz w:val="28"/>
          <w:szCs w:val="28"/>
        </w:rPr>
        <w:t>о</w:t>
      </w:r>
      <w:r w:rsidR="00C26F59" w:rsidRPr="00C26F59">
        <w:rPr>
          <w:rFonts w:ascii="Times New Roman" w:hAnsi="Times New Roman" w:cs="Times New Roman"/>
          <w:sz w:val="28"/>
          <w:szCs w:val="28"/>
        </w:rPr>
        <w:t xml:space="preserve">лнительная защита от распространения «заражения» на рынке действует </w:t>
      </w:r>
      <w:r w:rsidR="00FE416B">
        <w:rPr>
          <w:rFonts w:ascii="Times New Roman" w:hAnsi="Times New Roman" w:cs="Times New Roman"/>
          <w:sz w:val="28"/>
          <w:szCs w:val="28"/>
        </w:rPr>
        <w:t>схема гарантий</w:t>
      </w:r>
      <w:proofErr w:type="gramEnd"/>
      <w:r w:rsidR="00B10BC6">
        <w:rPr>
          <w:rFonts w:ascii="Times New Roman" w:hAnsi="Times New Roman" w:cs="Times New Roman"/>
          <w:sz w:val="28"/>
          <w:szCs w:val="28"/>
        </w:rPr>
        <w:t>)</w:t>
      </w:r>
      <w:r w:rsidR="007F275D" w:rsidRPr="00C26F59">
        <w:rPr>
          <w:rFonts w:ascii="Times New Roman" w:hAnsi="Times New Roman" w:cs="Times New Roman"/>
          <w:sz w:val="28"/>
          <w:szCs w:val="28"/>
        </w:rPr>
        <w:t xml:space="preserve">. </w:t>
      </w:r>
      <w:r w:rsidR="00C26F59" w:rsidRPr="00D73538">
        <w:rPr>
          <w:rFonts w:ascii="Times New Roman" w:hAnsi="Times New Roman" w:cs="Times New Roman"/>
          <w:sz w:val="28"/>
          <w:szCs w:val="28"/>
        </w:rPr>
        <w:t>Как бы то ни было,</w:t>
      </w:r>
      <w:r w:rsidR="00006711" w:rsidRPr="00D73538">
        <w:rPr>
          <w:rFonts w:ascii="Times New Roman" w:hAnsi="Times New Roman" w:cs="Times New Roman"/>
          <w:sz w:val="28"/>
          <w:szCs w:val="28"/>
        </w:rPr>
        <w:t xml:space="preserve"> изучение </w:t>
      </w:r>
      <w:r w:rsidR="00C26F59" w:rsidRPr="00D73538">
        <w:rPr>
          <w:rFonts w:ascii="Times New Roman" w:hAnsi="Times New Roman" w:cs="Times New Roman"/>
          <w:sz w:val="28"/>
          <w:szCs w:val="28"/>
        </w:rPr>
        <w:t xml:space="preserve">влияния </w:t>
      </w:r>
      <w:r w:rsidR="00006711" w:rsidRPr="00D73538">
        <w:rPr>
          <w:rFonts w:ascii="Times New Roman" w:hAnsi="Times New Roman" w:cs="Times New Roman"/>
          <w:sz w:val="28"/>
          <w:szCs w:val="28"/>
        </w:rPr>
        <w:t>дополнительных эффектов (не внутренних факторов</w:t>
      </w:r>
      <w:r w:rsidR="00D73538" w:rsidRPr="00D73538">
        <w:rPr>
          <w:rFonts w:ascii="Times New Roman" w:hAnsi="Times New Roman" w:cs="Times New Roman"/>
          <w:sz w:val="28"/>
          <w:szCs w:val="28"/>
        </w:rPr>
        <w:t xml:space="preserve">-характеристик </w:t>
      </w:r>
      <w:r w:rsidR="00006711" w:rsidRPr="00D73538">
        <w:rPr>
          <w:rFonts w:ascii="Times New Roman" w:hAnsi="Times New Roman" w:cs="Times New Roman"/>
          <w:sz w:val="28"/>
          <w:szCs w:val="28"/>
        </w:rPr>
        <w:t xml:space="preserve">рынка) </w:t>
      </w:r>
      <w:r w:rsidR="00112392">
        <w:rPr>
          <w:rFonts w:ascii="Times New Roman" w:hAnsi="Times New Roman" w:cs="Times New Roman"/>
          <w:sz w:val="28"/>
          <w:szCs w:val="28"/>
        </w:rPr>
        <w:t xml:space="preserve">на устойчивость рынка к риску «заражения» </w:t>
      </w:r>
      <w:r w:rsidR="00006711" w:rsidRPr="00D73538">
        <w:rPr>
          <w:rFonts w:ascii="Times New Roman" w:hAnsi="Times New Roman" w:cs="Times New Roman"/>
          <w:sz w:val="28"/>
          <w:szCs w:val="28"/>
        </w:rPr>
        <w:t>выходит за рамки</w:t>
      </w:r>
      <w:r w:rsidR="00D73538" w:rsidRPr="00D73538">
        <w:rPr>
          <w:rFonts w:ascii="Times New Roman" w:hAnsi="Times New Roman" w:cs="Times New Roman"/>
          <w:sz w:val="28"/>
          <w:szCs w:val="28"/>
        </w:rPr>
        <w:t xml:space="preserve"> данной </w:t>
      </w:r>
      <w:r w:rsidR="00006711" w:rsidRPr="00D73538">
        <w:rPr>
          <w:rFonts w:ascii="Times New Roman" w:hAnsi="Times New Roman" w:cs="Times New Roman"/>
          <w:sz w:val="28"/>
          <w:szCs w:val="28"/>
        </w:rPr>
        <w:t xml:space="preserve">работы, являясь одним из возможных </w:t>
      </w:r>
      <w:r w:rsidR="003A05B0" w:rsidRPr="00D73538">
        <w:rPr>
          <w:rFonts w:ascii="Times New Roman" w:hAnsi="Times New Roman" w:cs="Times New Roman"/>
          <w:sz w:val="28"/>
          <w:szCs w:val="28"/>
        </w:rPr>
        <w:t xml:space="preserve">перспективных </w:t>
      </w:r>
      <w:r w:rsidR="00006711" w:rsidRPr="00D73538">
        <w:rPr>
          <w:rFonts w:ascii="Times New Roman" w:hAnsi="Times New Roman" w:cs="Times New Roman"/>
          <w:sz w:val="28"/>
          <w:szCs w:val="28"/>
        </w:rPr>
        <w:t>направлений будущих исследований по теме</w:t>
      </w:r>
      <w:r w:rsidR="00AE6048" w:rsidRPr="00D73538">
        <w:rPr>
          <w:rFonts w:ascii="Times New Roman" w:hAnsi="Times New Roman" w:cs="Times New Roman"/>
          <w:sz w:val="28"/>
          <w:szCs w:val="28"/>
        </w:rPr>
        <w:t>.</w:t>
      </w:r>
    </w:p>
    <w:p w:rsidR="00D722CC" w:rsidRDefault="00CE1932" w:rsidP="004F78E9">
      <w:pPr>
        <w:spacing w:after="0" w:line="360" w:lineRule="auto"/>
        <w:ind w:firstLine="709"/>
        <w:jc w:val="both"/>
        <w:rPr>
          <w:rFonts w:ascii="Times New Roman" w:hAnsi="Times New Roman" w:cs="Times New Roman"/>
          <w:sz w:val="28"/>
          <w:szCs w:val="28"/>
        </w:rPr>
      </w:pPr>
      <w:r w:rsidRPr="00647892">
        <w:rPr>
          <w:rFonts w:ascii="Times New Roman" w:hAnsi="Times New Roman" w:cs="Times New Roman"/>
          <w:sz w:val="28"/>
          <w:szCs w:val="28"/>
        </w:rPr>
        <w:t xml:space="preserve">В сопоставимом же случае без внешних эффектов можно заключить, что </w:t>
      </w:r>
      <w:r w:rsidR="00112392" w:rsidRPr="00647892">
        <w:rPr>
          <w:rFonts w:ascii="Times New Roman" w:hAnsi="Times New Roman" w:cs="Times New Roman"/>
          <w:sz w:val="28"/>
          <w:szCs w:val="28"/>
        </w:rPr>
        <w:t>рынок МБК с обеспечением, центральным контролирующим агентом и схемой гарантии</w:t>
      </w:r>
      <w:r w:rsidR="00AE6048" w:rsidRPr="00647892">
        <w:rPr>
          <w:rFonts w:ascii="Times New Roman" w:hAnsi="Times New Roman" w:cs="Times New Roman"/>
          <w:sz w:val="28"/>
          <w:szCs w:val="28"/>
        </w:rPr>
        <w:t xml:space="preserve"> </w:t>
      </w:r>
      <w:r w:rsidR="00FB5032" w:rsidRPr="00647892">
        <w:rPr>
          <w:rFonts w:ascii="Times New Roman" w:hAnsi="Times New Roman" w:cs="Times New Roman"/>
          <w:sz w:val="28"/>
          <w:szCs w:val="28"/>
        </w:rPr>
        <w:t xml:space="preserve">представляется гораздо более устойчивым к </w:t>
      </w:r>
      <w:r w:rsidR="001A3210" w:rsidRPr="00647892">
        <w:rPr>
          <w:rFonts w:ascii="Times New Roman" w:hAnsi="Times New Roman" w:cs="Times New Roman"/>
          <w:sz w:val="28"/>
          <w:szCs w:val="28"/>
        </w:rPr>
        <w:t>распространению</w:t>
      </w:r>
      <w:r w:rsidR="00FB5032" w:rsidRPr="00647892">
        <w:rPr>
          <w:rFonts w:ascii="Times New Roman" w:hAnsi="Times New Roman" w:cs="Times New Roman"/>
          <w:sz w:val="28"/>
          <w:szCs w:val="28"/>
        </w:rPr>
        <w:t xml:space="preserve"> «заражения», чем рынок МБК без обеспечения</w:t>
      </w:r>
      <w:r w:rsidR="00EC776D" w:rsidRPr="00647892">
        <w:rPr>
          <w:rFonts w:ascii="Times New Roman" w:hAnsi="Times New Roman" w:cs="Times New Roman"/>
          <w:sz w:val="28"/>
          <w:szCs w:val="28"/>
        </w:rPr>
        <w:t xml:space="preserve">, и </w:t>
      </w:r>
      <w:r w:rsidR="00555710" w:rsidRPr="00647892">
        <w:rPr>
          <w:rFonts w:ascii="Times New Roman" w:hAnsi="Times New Roman" w:cs="Times New Roman"/>
          <w:sz w:val="28"/>
          <w:szCs w:val="28"/>
        </w:rPr>
        <w:t>позволяет</w:t>
      </w:r>
      <w:r w:rsidR="001A3210" w:rsidRPr="00647892">
        <w:rPr>
          <w:rFonts w:ascii="Times New Roman" w:hAnsi="Times New Roman" w:cs="Times New Roman"/>
          <w:sz w:val="28"/>
          <w:szCs w:val="28"/>
        </w:rPr>
        <w:t>, по крайней мере,</w:t>
      </w:r>
      <w:r w:rsidR="00555710" w:rsidRPr="00647892">
        <w:rPr>
          <w:rFonts w:ascii="Times New Roman" w:hAnsi="Times New Roman" w:cs="Times New Roman"/>
          <w:sz w:val="28"/>
          <w:szCs w:val="28"/>
        </w:rPr>
        <w:t xml:space="preserve"> </w:t>
      </w:r>
      <w:r w:rsidR="001A3210" w:rsidRPr="00647892">
        <w:rPr>
          <w:rFonts w:ascii="Times New Roman" w:hAnsi="Times New Roman" w:cs="Times New Roman"/>
          <w:sz w:val="28"/>
          <w:szCs w:val="28"/>
        </w:rPr>
        <w:t>уменьшить</w:t>
      </w:r>
      <w:r w:rsidR="00555710" w:rsidRPr="00647892">
        <w:rPr>
          <w:rFonts w:ascii="Times New Roman" w:hAnsi="Times New Roman" w:cs="Times New Roman"/>
          <w:sz w:val="28"/>
          <w:szCs w:val="28"/>
        </w:rPr>
        <w:t xml:space="preserve"> зависимость устойчивости рынка от</w:t>
      </w:r>
      <w:r w:rsidR="002349C2" w:rsidRPr="00647892">
        <w:rPr>
          <w:rFonts w:ascii="Times New Roman" w:hAnsi="Times New Roman" w:cs="Times New Roman"/>
          <w:sz w:val="28"/>
          <w:szCs w:val="28"/>
        </w:rPr>
        <w:t xml:space="preserve"> уровня связности и капитала участников.</w:t>
      </w:r>
      <w:r w:rsidR="00555710" w:rsidRPr="00647892">
        <w:rPr>
          <w:rFonts w:ascii="Times New Roman" w:hAnsi="Times New Roman" w:cs="Times New Roman"/>
          <w:sz w:val="28"/>
          <w:szCs w:val="28"/>
        </w:rPr>
        <w:t xml:space="preserve"> </w:t>
      </w:r>
      <w:r w:rsidR="00EE61D5" w:rsidRPr="00647892">
        <w:rPr>
          <w:rFonts w:ascii="Times New Roman" w:hAnsi="Times New Roman" w:cs="Times New Roman"/>
          <w:sz w:val="28"/>
          <w:szCs w:val="28"/>
        </w:rPr>
        <w:t>Всем этим</w:t>
      </w:r>
      <w:r w:rsidR="00353059" w:rsidRPr="00647892">
        <w:rPr>
          <w:rFonts w:ascii="Times New Roman" w:hAnsi="Times New Roman" w:cs="Times New Roman"/>
          <w:sz w:val="28"/>
          <w:szCs w:val="28"/>
        </w:rPr>
        <w:t xml:space="preserve"> можно </w:t>
      </w:r>
      <w:r w:rsidR="00EE61D5" w:rsidRPr="00647892">
        <w:rPr>
          <w:rFonts w:ascii="Times New Roman" w:hAnsi="Times New Roman" w:cs="Times New Roman"/>
          <w:sz w:val="28"/>
          <w:szCs w:val="28"/>
        </w:rPr>
        <w:t xml:space="preserve">отчасти </w:t>
      </w:r>
      <w:r w:rsidR="00353059" w:rsidRPr="00647892">
        <w:rPr>
          <w:rFonts w:ascii="Times New Roman" w:hAnsi="Times New Roman" w:cs="Times New Roman"/>
          <w:sz w:val="28"/>
          <w:szCs w:val="28"/>
        </w:rPr>
        <w:t xml:space="preserve">объяснить успешность </w:t>
      </w:r>
      <w:r w:rsidR="003F1732" w:rsidRPr="00647892">
        <w:rPr>
          <w:rFonts w:ascii="Times New Roman" w:hAnsi="Times New Roman" w:cs="Times New Roman"/>
          <w:sz w:val="28"/>
          <w:szCs w:val="28"/>
        </w:rPr>
        <w:t xml:space="preserve">(выражающуюся в росте числа участников и объемов активов на рынке) </w:t>
      </w:r>
      <w:r w:rsidR="00353059" w:rsidRPr="00647892">
        <w:rPr>
          <w:rFonts w:ascii="Times New Roman" w:hAnsi="Times New Roman" w:cs="Times New Roman"/>
          <w:sz w:val="28"/>
          <w:szCs w:val="28"/>
        </w:rPr>
        <w:t>реализации плана рынка</w:t>
      </w:r>
      <w:r w:rsidR="00144E75" w:rsidRPr="00647892">
        <w:rPr>
          <w:rFonts w:ascii="Times New Roman" w:hAnsi="Times New Roman" w:cs="Times New Roman"/>
          <w:sz w:val="28"/>
          <w:szCs w:val="28"/>
        </w:rPr>
        <w:t xml:space="preserve"> </w:t>
      </w:r>
      <w:r w:rsidR="00144E75" w:rsidRPr="00647892">
        <w:rPr>
          <w:rFonts w:ascii="Times New Roman" w:hAnsi="Times New Roman" w:cs="Times New Roman"/>
          <w:sz w:val="28"/>
          <w:szCs w:val="28"/>
          <w:lang w:val="en-US"/>
        </w:rPr>
        <w:t>MIC</w:t>
      </w:r>
      <w:r w:rsidR="00353059" w:rsidRPr="00647892">
        <w:rPr>
          <w:rFonts w:ascii="Times New Roman" w:hAnsi="Times New Roman" w:cs="Times New Roman"/>
          <w:sz w:val="28"/>
          <w:szCs w:val="28"/>
        </w:rPr>
        <w:t xml:space="preserve">, </w:t>
      </w:r>
      <w:r w:rsidR="004F78E9" w:rsidRPr="00647892">
        <w:rPr>
          <w:rFonts w:ascii="Times New Roman" w:hAnsi="Times New Roman" w:cs="Times New Roman"/>
          <w:sz w:val="28"/>
          <w:szCs w:val="28"/>
        </w:rPr>
        <w:t>осуществленную в период сложной экономической ситуации в Европе (с 2009 года)</w:t>
      </w:r>
      <w:r w:rsidR="00AD7948" w:rsidRPr="00647892">
        <w:rPr>
          <w:rFonts w:ascii="Times New Roman" w:hAnsi="Times New Roman" w:cs="Times New Roman"/>
          <w:sz w:val="28"/>
          <w:szCs w:val="28"/>
        </w:rPr>
        <w:t xml:space="preserve"> с целью </w:t>
      </w:r>
      <w:r w:rsidR="003F1732" w:rsidRPr="00647892">
        <w:rPr>
          <w:rFonts w:ascii="Times New Roman" w:hAnsi="Times New Roman" w:cs="Times New Roman"/>
          <w:sz w:val="28"/>
          <w:szCs w:val="28"/>
        </w:rPr>
        <w:t xml:space="preserve">способствовать восстановлению активности на рынке МБК и </w:t>
      </w:r>
      <w:r w:rsidR="00C32511" w:rsidRPr="00647892">
        <w:rPr>
          <w:rFonts w:ascii="Times New Roman" w:hAnsi="Times New Roman" w:cs="Times New Roman"/>
          <w:sz w:val="28"/>
          <w:szCs w:val="28"/>
        </w:rPr>
        <w:t>ослабить абсолютное преобладание краткосрочных сделок на рынке.</w:t>
      </w:r>
      <w:r w:rsidR="00515048" w:rsidRPr="00647892">
        <w:rPr>
          <w:rFonts w:ascii="Times New Roman" w:hAnsi="Times New Roman" w:cs="Times New Roman"/>
          <w:sz w:val="28"/>
          <w:szCs w:val="28"/>
        </w:rPr>
        <w:t xml:space="preserve"> Таким образом, </w:t>
      </w:r>
      <w:r w:rsidR="005E77B2" w:rsidRPr="00647892">
        <w:rPr>
          <w:rFonts w:ascii="Times New Roman" w:hAnsi="Times New Roman" w:cs="Times New Roman"/>
          <w:sz w:val="28"/>
          <w:szCs w:val="28"/>
        </w:rPr>
        <w:t xml:space="preserve">можно подытожить, что </w:t>
      </w:r>
      <w:r w:rsidR="00515048" w:rsidRPr="00647892">
        <w:rPr>
          <w:rFonts w:ascii="Times New Roman" w:hAnsi="Times New Roman" w:cs="Times New Roman"/>
          <w:sz w:val="28"/>
          <w:szCs w:val="28"/>
        </w:rPr>
        <w:t xml:space="preserve">создание подобных </w:t>
      </w:r>
      <w:r w:rsidR="005E77B2" w:rsidRPr="00647892">
        <w:rPr>
          <w:rFonts w:ascii="Times New Roman" w:hAnsi="Times New Roman" w:cs="Times New Roman"/>
          <w:sz w:val="28"/>
          <w:szCs w:val="28"/>
        </w:rPr>
        <w:t xml:space="preserve">схем </w:t>
      </w:r>
      <w:r w:rsidR="00515048" w:rsidRPr="00647892">
        <w:rPr>
          <w:rFonts w:ascii="Times New Roman" w:hAnsi="Times New Roman" w:cs="Times New Roman"/>
          <w:sz w:val="28"/>
          <w:szCs w:val="28"/>
        </w:rPr>
        <w:t xml:space="preserve">рынков </w:t>
      </w:r>
      <w:r w:rsidR="005E77B2" w:rsidRPr="00647892">
        <w:rPr>
          <w:rFonts w:ascii="Times New Roman" w:hAnsi="Times New Roman" w:cs="Times New Roman"/>
          <w:sz w:val="28"/>
          <w:szCs w:val="28"/>
        </w:rPr>
        <w:t xml:space="preserve">МБК является перспективным </w:t>
      </w:r>
      <w:r w:rsidR="00081DB5" w:rsidRPr="00647892">
        <w:rPr>
          <w:rFonts w:ascii="Times New Roman" w:hAnsi="Times New Roman" w:cs="Times New Roman"/>
          <w:sz w:val="28"/>
          <w:szCs w:val="28"/>
        </w:rPr>
        <w:t xml:space="preserve">и заслуживающим внимания </w:t>
      </w:r>
      <w:r w:rsidR="00045AF5" w:rsidRPr="00647892">
        <w:rPr>
          <w:rFonts w:ascii="Times New Roman" w:hAnsi="Times New Roman" w:cs="Times New Roman"/>
          <w:sz w:val="28"/>
          <w:szCs w:val="28"/>
        </w:rPr>
        <w:t xml:space="preserve">государственных структур методом как повышения активности на рынке МБК, так и </w:t>
      </w:r>
      <w:r w:rsidR="001C1EEB" w:rsidRPr="00647892">
        <w:rPr>
          <w:rFonts w:ascii="Times New Roman" w:hAnsi="Times New Roman" w:cs="Times New Roman"/>
          <w:sz w:val="28"/>
          <w:szCs w:val="28"/>
        </w:rPr>
        <w:t>усиления его устойчивости к распространению «заражения», которое может быть опасно для экономики в целом.</w:t>
      </w:r>
    </w:p>
    <w:p w:rsidR="00E67D93" w:rsidRDefault="00E67D93">
      <w:pPr>
        <w:rPr>
          <w:rFonts w:ascii="Times New Roman" w:hAnsi="Times New Roman" w:cs="Times New Roman"/>
          <w:sz w:val="28"/>
          <w:szCs w:val="28"/>
        </w:rPr>
      </w:pPr>
      <w:r>
        <w:rPr>
          <w:rFonts w:ascii="Times New Roman" w:hAnsi="Times New Roman" w:cs="Times New Roman"/>
          <w:sz w:val="28"/>
          <w:szCs w:val="28"/>
        </w:rPr>
        <w:br w:type="page"/>
      </w:r>
    </w:p>
    <w:p w:rsidR="00E67D93" w:rsidRDefault="00E67D93" w:rsidP="00E67D93">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E67D93" w:rsidRDefault="007A03D1" w:rsidP="007515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в данном исследовании было проанализировано и установлено, каково влияние </w:t>
      </w:r>
      <w:r w:rsidR="00AE748A">
        <w:rPr>
          <w:rFonts w:ascii="Times New Roman" w:hAnsi="Times New Roman" w:cs="Times New Roman"/>
          <w:sz w:val="28"/>
          <w:szCs w:val="28"/>
        </w:rPr>
        <w:t xml:space="preserve">основных </w:t>
      </w:r>
      <w:r>
        <w:rPr>
          <w:rFonts w:ascii="Times New Roman" w:hAnsi="Times New Roman" w:cs="Times New Roman"/>
          <w:sz w:val="28"/>
          <w:szCs w:val="28"/>
        </w:rPr>
        <w:t xml:space="preserve">факторов, характеризующих структуру и участников рынка МБК с отправным случаем Италии, на устойчивость рынка </w:t>
      </w:r>
      <w:r w:rsidR="003F7FF6">
        <w:rPr>
          <w:rFonts w:ascii="Times New Roman" w:hAnsi="Times New Roman" w:cs="Times New Roman"/>
          <w:sz w:val="28"/>
          <w:szCs w:val="28"/>
        </w:rPr>
        <w:t>к распространению банкротств от одного банка к другим.</w:t>
      </w:r>
      <w:r w:rsidR="00984A7B">
        <w:rPr>
          <w:rFonts w:ascii="Times New Roman" w:hAnsi="Times New Roman" w:cs="Times New Roman"/>
          <w:sz w:val="28"/>
          <w:szCs w:val="28"/>
        </w:rPr>
        <w:t xml:space="preserve"> Тема представляется актуальной в свете высокого интереса</w:t>
      </w:r>
      <w:r w:rsidR="007452A1">
        <w:rPr>
          <w:rFonts w:ascii="Times New Roman" w:hAnsi="Times New Roman" w:cs="Times New Roman"/>
          <w:sz w:val="28"/>
          <w:szCs w:val="28"/>
        </w:rPr>
        <w:t>, проявляемого</w:t>
      </w:r>
      <w:r w:rsidR="00762C30">
        <w:rPr>
          <w:rFonts w:ascii="Times New Roman" w:hAnsi="Times New Roman" w:cs="Times New Roman"/>
          <w:sz w:val="28"/>
          <w:szCs w:val="28"/>
        </w:rPr>
        <w:t xml:space="preserve"> </w:t>
      </w:r>
      <w:r w:rsidR="007452A1">
        <w:rPr>
          <w:rFonts w:ascii="Times New Roman" w:hAnsi="Times New Roman" w:cs="Times New Roman"/>
          <w:sz w:val="28"/>
          <w:szCs w:val="28"/>
        </w:rPr>
        <w:t>после ма</w:t>
      </w:r>
      <w:r w:rsidR="009E647E">
        <w:rPr>
          <w:rFonts w:ascii="Times New Roman" w:hAnsi="Times New Roman" w:cs="Times New Roman"/>
          <w:sz w:val="28"/>
          <w:szCs w:val="28"/>
        </w:rPr>
        <w:t>сштабного кризиса 2007-2009 гг.</w:t>
      </w:r>
      <w:r w:rsidR="00DA5F98">
        <w:rPr>
          <w:rFonts w:ascii="Times New Roman" w:hAnsi="Times New Roman" w:cs="Times New Roman"/>
          <w:sz w:val="28"/>
          <w:szCs w:val="28"/>
        </w:rPr>
        <w:t>,</w:t>
      </w:r>
      <w:r w:rsidR="007452A1">
        <w:rPr>
          <w:rFonts w:ascii="Times New Roman" w:hAnsi="Times New Roman" w:cs="Times New Roman"/>
          <w:sz w:val="28"/>
          <w:szCs w:val="28"/>
        </w:rPr>
        <w:t xml:space="preserve"> </w:t>
      </w:r>
      <w:r w:rsidR="00984A7B">
        <w:rPr>
          <w:rFonts w:ascii="Times New Roman" w:hAnsi="Times New Roman" w:cs="Times New Roman"/>
          <w:sz w:val="28"/>
          <w:szCs w:val="28"/>
        </w:rPr>
        <w:t xml:space="preserve">к проблеме </w:t>
      </w:r>
      <w:r w:rsidR="00E5344D">
        <w:rPr>
          <w:rFonts w:ascii="Times New Roman" w:hAnsi="Times New Roman" w:cs="Times New Roman"/>
          <w:sz w:val="28"/>
          <w:szCs w:val="28"/>
        </w:rPr>
        <w:t xml:space="preserve">подверженности </w:t>
      </w:r>
      <w:r w:rsidR="007452A1">
        <w:rPr>
          <w:rFonts w:ascii="Times New Roman" w:hAnsi="Times New Roman" w:cs="Times New Roman"/>
          <w:sz w:val="28"/>
          <w:szCs w:val="28"/>
        </w:rPr>
        <w:t xml:space="preserve">различных </w:t>
      </w:r>
      <w:r w:rsidR="00762C30">
        <w:rPr>
          <w:rFonts w:ascii="Times New Roman" w:hAnsi="Times New Roman" w:cs="Times New Roman"/>
          <w:sz w:val="28"/>
          <w:szCs w:val="28"/>
        </w:rPr>
        <w:t>рынк</w:t>
      </w:r>
      <w:r w:rsidR="007452A1">
        <w:rPr>
          <w:rFonts w:ascii="Times New Roman" w:hAnsi="Times New Roman" w:cs="Times New Roman"/>
          <w:sz w:val="28"/>
          <w:szCs w:val="28"/>
        </w:rPr>
        <w:t>ов</w:t>
      </w:r>
      <w:r w:rsidR="00762C30">
        <w:rPr>
          <w:rFonts w:ascii="Times New Roman" w:hAnsi="Times New Roman" w:cs="Times New Roman"/>
          <w:sz w:val="28"/>
          <w:szCs w:val="28"/>
        </w:rPr>
        <w:t xml:space="preserve"> МБК системного риску</w:t>
      </w:r>
      <w:r w:rsidR="00C942B9">
        <w:rPr>
          <w:rFonts w:ascii="Times New Roman" w:hAnsi="Times New Roman" w:cs="Times New Roman"/>
          <w:sz w:val="28"/>
          <w:szCs w:val="28"/>
        </w:rPr>
        <w:t>.</w:t>
      </w:r>
    </w:p>
    <w:p w:rsidR="00A63074" w:rsidRDefault="0088610C" w:rsidP="00A6307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качестве теоретической опоры для </w:t>
      </w:r>
      <w:r w:rsidR="00974E40">
        <w:rPr>
          <w:rFonts w:ascii="Times New Roman" w:hAnsi="Times New Roman" w:cs="Times New Roman"/>
          <w:sz w:val="28"/>
          <w:szCs w:val="28"/>
        </w:rPr>
        <w:t>воссоздания</w:t>
      </w:r>
      <w:r>
        <w:rPr>
          <w:rFonts w:ascii="Times New Roman" w:hAnsi="Times New Roman" w:cs="Times New Roman"/>
          <w:sz w:val="28"/>
          <w:szCs w:val="28"/>
        </w:rPr>
        <w:t xml:space="preserve"> </w:t>
      </w:r>
      <w:r w:rsidR="000021CB">
        <w:rPr>
          <w:rFonts w:ascii="Times New Roman" w:hAnsi="Times New Roman" w:cs="Times New Roman"/>
          <w:sz w:val="28"/>
          <w:szCs w:val="28"/>
        </w:rPr>
        <w:t xml:space="preserve">возможных видов </w:t>
      </w:r>
      <w:r>
        <w:rPr>
          <w:rFonts w:ascii="Times New Roman" w:hAnsi="Times New Roman" w:cs="Times New Roman"/>
          <w:sz w:val="28"/>
          <w:szCs w:val="28"/>
        </w:rPr>
        <w:t>структуры связей на рынке МБК</w:t>
      </w:r>
      <w:r w:rsidR="000021CB">
        <w:rPr>
          <w:rFonts w:ascii="Times New Roman" w:hAnsi="Times New Roman" w:cs="Times New Roman"/>
          <w:sz w:val="28"/>
          <w:szCs w:val="28"/>
        </w:rPr>
        <w:t xml:space="preserve"> с отправными свойствами рынка Италии</w:t>
      </w:r>
      <w:r>
        <w:rPr>
          <w:rFonts w:ascii="Times New Roman" w:hAnsi="Times New Roman" w:cs="Times New Roman"/>
          <w:sz w:val="28"/>
          <w:szCs w:val="28"/>
        </w:rPr>
        <w:t xml:space="preserve"> была использована модифицированная модель </w:t>
      </w:r>
      <w:proofErr w:type="spellStart"/>
      <w:r>
        <w:rPr>
          <w:rFonts w:ascii="Times New Roman" w:hAnsi="Times New Roman" w:cs="Times New Roman"/>
          <w:sz w:val="28"/>
          <w:szCs w:val="28"/>
        </w:rPr>
        <w:t>Эрдеша-Реньи</w:t>
      </w:r>
      <w:proofErr w:type="spellEnd"/>
      <w:r w:rsidR="00A83F95">
        <w:rPr>
          <w:rFonts w:ascii="Times New Roman" w:hAnsi="Times New Roman" w:cs="Times New Roman"/>
          <w:sz w:val="28"/>
          <w:szCs w:val="28"/>
        </w:rPr>
        <w:t>:</w:t>
      </w:r>
      <w:r w:rsidR="009E6A78">
        <w:rPr>
          <w:rFonts w:ascii="Times New Roman" w:hAnsi="Times New Roman" w:cs="Times New Roman"/>
          <w:sz w:val="28"/>
          <w:szCs w:val="28"/>
        </w:rPr>
        <w:t xml:space="preserve"> рынок МБК был представлен в виде </w:t>
      </w:r>
      <w:r w:rsidR="00BF2970">
        <w:rPr>
          <w:rFonts w:ascii="Times New Roman" w:hAnsi="Times New Roman" w:cs="Times New Roman"/>
          <w:sz w:val="28"/>
          <w:szCs w:val="28"/>
        </w:rPr>
        <w:t xml:space="preserve">реализации случайного </w:t>
      </w:r>
      <w:r w:rsidR="009E6A78">
        <w:rPr>
          <w:rFonts w:ascii="Times New Roman" w:hAnsi="Times New Roman" w:cs="Times New Roman"/>
          <w:sz w:val="28"/>
          <w:szCs w:val="28"/>
        </w:rPr>
        <w:t xml:space="preserve">графа </w:t>
      </w:r>
      <w:r w:rsidR="003B3937">
        <w:rPr>
          <w:rFonts w:ascii="Times New Roman" w:hAnsi="Times New Roman" w:cs="Times New Roman"/>
          <w:sz w:val="28"/>
          <w:szCs w:val="28"/>
        </w:rPr>
        <w:t xml:space="preserve">с заданными </w:t>
      </w:r>
      <w:r w:rsidR="005A700E">
        <w:rPr>
          <w:rFonts w:ascii="Times New Roman" w:hAnsi="Times New Roman" w:cs="Times New Roman"/>
          <w:sz w:val="28"/>
          <w:szCs w:val="28"/>
        </w:rPr>
        <w:t xml:space="preserve">общими </w:t>
      </w:r>
      <w:r w:rsidR="003B3937">
        <w:rPr>
          <w:rFonts w:ascii="Times New Roman" w:hAnsi="Times New Roman" w:cs="Times New Roman"/>
          <w:sz w:val="28"/>
          <w:szCs w:val="28"/>
        </w:rPr>
        <w:t xml:space="preserve">характеристиками, имеющего </w:t>
      </w:r>
      <w:r w:rsidR="009E6A78">
        <w:rPr>
          <w:rFonts w:ascii="Times New Roman" w:hAnsi="Times New Roman" w:cs="Times New Roman"/>
          <w:sz w:val="28"/>
          <w:szCs w:val="28"/>
        </w:rPr>
        <w:t>направленны</w:t>
      </w:r>
      <w:r w:rsidR="003B3937">
        <w:rPr>
          <w:rFonts w:ascii="Times New Roman" w:hAnsi="Times New Roman" w:cs="Times New Roman"/>
          <w:sz w:val="28"/>
          <w:szCs w:val="28"/>
        </w:rPr>
        <w:t>е</w:t>
      </w:r>
      <w:r w:rsidR="009E6A78">
        <w:rPr>
          <w:rFonts w:ascii="Times New Roman" w:hAnsi="Times New Roman" w:cs="Times New Roman"/>
          <w:sz w:val="28"/>
          <w:szCs w:val="28"/>
        </w:rPr>
        <w:t xml:space="preserve"> связи между</w:t>
      </w:r>
      <w:r w:rsidR="00992605">
        <w:rPr>
          <w:rFonts w:ascii="Times New Roman" w:hAnsi="Times New Roman" w:cs="Times New Roman"/>
          <w:sz w:val="28"/>
          <w:szCs w:val="28"/>
        </w:rPr>
        <w:t xml:space="preserve"> узлами-банками, наличие которых (связей)</w:t>
      </w:r>
      <w:r w:rsidR="003B3937">
        <w:rPr>
          <w:rFonts w:ascii="Times New Roman" w:hAnsi="Times New Roman" w:cs="Times New Roman"/>
          <w:sz w:val="28"/>
          <w:szCs w:val="28"/>
        </w:rPr>
        <w:t xml:space="preserve"> </w:t>
      </w:r>
      <w:r w:rsidR="0033380B">
        <w:rPr>
          <w:rFonts w:ascii="Times New Roman" w:hAnsi="Times New Roman" w:cs="Times New Roman"/>
          <w:sz w:val="28"/>
          <w:szCs w:val="28"/>
        </w:rPr>
        <w:t xml:space="preserve">определяется вероятностью </w:t>
      </w:r>
      <w:proofErr w:type="spellStart"/>
      <w:r w:rsidR="0033380B">
        <w:rPr>
          <w:rFonts w:ascii="Times New Roman" w:hAnsi="Times New Roman" w:cs="Times New Roman"/>
          <w:sz w:val="28"/>
          <w:szCs w:val="28"/>
        </w:rPr>
        <w:t>Эрдеша-Реньи</w:t>
      </w:r>
      <w:proofErr w:type="spellEnd"/>
      <w:r w:rsidR="00334D35">
        <w:rPr>
          <w:rFonts w:ascii="Times New Roman" w:hAnsi="Times New Roman" w:cs="Times New Roman"/>
          <w:sz w:val="28"/>
          <w:szCs w:val="28"/>
        </w:rPr>
        <w:t xml:space="preserve"> для разных типов банков</w:t>
      </w:r>
      <w:r w:rsidR="0033380B">
        <w:rPr>
          <w:rFonts w:ascii="Times New Roman" w:hAnsi="Times New Roman" w:cs="Times New Roman"/>
          <w:sz w:val="28"/>
          <w:szCs w:val="28"/>
        </w:rPr>
        <w:t>.</w:t>
      </w:r>
      <w:proofErr w:type="gramEnd"/>
      <w:r w:rsidR="0033380B">
        <w:rPr>
          <w:rFonts w:ascii="Times New Roman" w:hAnsi="Times New Roman" w:cs="Times New Roman"/>
          <w:sz w:val="28"/>
          <w:szCs w:val="28"/>
        </w:rPr>
        <w:t xml:space="preserve"> </w:t>
      </w:r>
      <w:r w:rsidR="00D37F8B">
        <w:rPr>
          <w:rFonts w:ascii="Times New Roman" w:hAnsi="Times New Roman" w:cs="Times New Roman"/>
          <w:sz w:val="28"/>
          <w:szCs w:val="28"/>
        </w:rPr>
        <w:t>В качестве исходных параметров рынка были установлены характеристики, свойственные рынку МБК (</w:t>
      </w:r>
      <w:r w:rsidR="00D37F8B">
        <w:rPr>
          <w:rFonts w:ascii="Times New Roman" w:hAnsi="Times New Roman" w:cs="Times New Roman"/>
          <w:sz w:val="28"/>
          <w:szCs w:val="28"/>
          <w:lang w:val="en-US"/>
        </w:rPr>
        <w:t>MIC</w:t>
      </w:r>
      <w:r w:rsidR="00D37F8B" w:rsidRPr="00D37F8B">
        <w:rPr>
          <w:rFonts w:ascii="Times New Roman" w:hAnsi="Times New Roman" w:cs="Times New Roman"/>
          <w:sz w:val="28"/>
          <w:szCs w:val="28"/>
        </w:rPr>
        <w:t xml:space="preserve">) </w:t>
      </w:r>
      <w:r w:rsidR="00D37F8B">
        <w:rPr>
          <w:rFonts w:ascii="Times New Roman" w:hAnsi="Times New Roman" w:cs="Times New Roman"/>
          <w:sz w:val="28"/>
          <w:szCs w:val="28"/>
        </w:rPr>
        <w:t xml:space="preserve">Италии (доля активов на рынке МБК от совокупных активов, доля собственного капитала банков от их активов и др.). </w:t>
      </w:r>
      <w:r w:rsidR="00137E87">
        <w:rPr>
          <w:rFonts w:ascii="Times New Roman" w:hAnsi="Times New Roman" w:cs="Times New Roman"/>
          <w:sz w:val="28"/>
          <w:szCs w:val="28"/>
        </w:rPr>
        <w:t xml:space="preserve">Несмотря на относительную простоту </w:t>
      </w:r>
      <w:r w:rsidR="007F2F15">
        <w:rPr>
          <w:rFonts w:ascii="Times New Roman" w:hAnsi="Times New Roman" w:cs="Times New Roman"/>
          <w:sz w:val="28"/>
          <w:szCs w:val="28"/>
        </w:rPr>
        <w:t xml:space="preserve">такого </w:t>
      </w:r>
      <w:r w:rsidR="00137E87">
        <w:rPr>
          <w:rFonts w:ascii="Times New Roman" w:hAnsi="Times New Roman" w:cs="Times New Roman"/>
          <w:sz w:val="28"/>
          <w:szCs w:val="28"/>
        </w:rPr>
        <w:t>представления модели рынка МБК, она позвол</w:t>
      </w:r>
      <w:r w:rsidR="00B03158">
        <w:rPr>
          <w:rFonts w:ascii="Times New Roman" w:hAnsi="Times New Roman" w:cs="Times New Roman"/>
          <w:sz w:val="28"/>
          <w:szCs w:val="28"/>
        </w:rPr>
        <w:t xml:space="preserve">ила </w:t>
      </w:r>
      <w:r w:rsidR="00640262">
        <w:rPr>
          <w:rFonts w:ascii="Times New Roman" w:hAnsi="Times New Roman" w:cs="Times New Roman"/>
          <w:sz w:val="28"/>
          <w:szCs w:val="28"/>
        </w:rPr>
        <w:t xml:space="preserve">установить </w:t>
      </w:r>
      <w:r w:rsidR="007F2F15">
        <w:rPr>
          <w:rFonts w:ascii="Times New Roman" w:hAnsi="Times New Roman" w:cs="Times New Roman"/>
          <w:sz w:val="28"/>
          <w:szCs w:val="28"/>
        </w:rPr>
        <w:t xml:space="preserve">некоторые важные закономерности влияния </w:t>
      </w:r>
      <w:r w:rsidR="00946ED7">
        <w:rPr>
          <w:rFonts w:ascii="Times New Roman" w:hAnsi="Times New Roman" w:cs="Times New Roman"/>
          <w:sz w:val="28"/>
          <w:szCs w:val="28"/>
        </w:rPr>
        <w:t>ключевых характеристик рынка МБК на его устойчивость, а также проанализировать ситуацию с различными типами банков на рынке</w:t>
      </w:r>
      <w:r w:rsidR="00535844">
        <w:rPr>
          <w:rFonts w:ascii="Times New Roman" w:hAnsi="Times New Roman" w:cs="Times New Roman"/>
          <w:sz w:val="28"/>
          <w:szCs w:val="28"/>
        </w:rPr>
        <w:t xml:space="preserve"> (крупными и небольшими)</w:t>
      </w:r>
      <w:r w:rsidR="00946ED7">
        <w:rPr>
          <w:rFonts w:ascii="Times New Roman" w:hAnsi="Times New Roman" w:cs="Times New Roman"/>
          <w:sz w:val="28"/>
          <w:szCs w:val="28"/>
        </w:rPr>
        <w:t xml:space="preserve">, более близкую к </w:t>
      </w:r>
      <w:r w:rsidR="00A83F95">
        <w:rPr>
          <w:rFonts w:ascii="Times New Roman" w:hAnsi="Times New Roman" w:cs="Times New Roman"/>
          <w:sz w:val="28"/>
          <w:szCs w:val="28"/>
        </w:rPr>
        <w:t>реальному</w:t>
      </w:r>
      <w:r w:rsidR="00946ED7">
        <w:rPr>
          <w:rFonts w:ascii="Times New Roman" w:hAnsi="Times New Roman" w:cs="Times New Roman"/>
          <w:sz w:val="28"/>
          <w:szCs w:val="28"/>
        </w:rPr>
        <w:t xml:space="preserve"> устройству рынка, чем случай гомогенных банков.</w:t>
      </w:r>
      <w:r w:rsidR="00A63074">
        <w:rPr>
          <w:rFonts w:ascii="Times New Roman" w:hAnsi="Times New Roman" w:cs="Times New Roman"/>
          <w:sz w:val="28"/>
          <w:szCs w:val="28"/>
        </w:rPr>
        <w:t xml:space="preserve"> </w:t>
      </w:r>
    </w:p>
    <w:p w:rsidR="00637C84" w:rsidRDefault="000021CB" w:rsidP="00637C8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Примененный механизм распространения банкротств вследствие исходного локального шока </w:t>
      </w:r>
      <w:r w:rsidR="00FA3CF1">
        <w:rPr>
          <w:rFonts w:ascii="Times New Roman" w:hAnsi="Times New Roman" w:cs="Times New Roman"/>
          <w:sz w:val="28"/>
          <w:szCs w:val="28"/>
        </w:rPr>
        <w:t xml:space="preserve">и банкротства </w:t>
      </w:r>
      <w:r>
        <w:rPr>
          <w:rFonts w:ascii="Times New Roman" w:hAnsi="Times New Roman" w:cs="Times New Roman"/>
          <w:sz w:val="28"/>
          <w:szCs w:val="28"/>
        </w:rPr>
        <w:t>одного банка сходен со схемой</w:t>
      </w:r>
      <w:r w:rsidR="003E3EF0">
        <w:rPr>
          <w:rFonts w:ascii="Times New Roman" w:hAnsi="Times New Roman" w:cs="Times New Roman"/>
          <w:sz w:val="28"/>
          <w:szCs w:val="28"/>
        </w:rPr>
        <w:t>, предложенной</w:t>
      </w:r>
      <w:r>
        <w:rPr>
          <w:rFonts w:ascii="Times New Roman" w:hAnsi="Times New Roman" w:cs="Times New Roman"/>
          <w:sz w:val="28"/>
          <w:szCs w:val="28"/>
        </w:rPr>
        <w:t xml:space="preserve"> М. </w:t>
      </w:r>
      <w:proofErr w:type="spellStart"/>
      <w:r>
        <w:rPr>
          <w:rFonts w:ascii="Times New Roman" w:hAnsi="Times New Roman" w:cs="Times New Roman"/>
          <w:sz w:val="28"/>
          <w:szCs w:val="28"/>
        </w:rPr>
        <w:t>Эболи</w:t>
      </w:r>
      <w:proofErr w:type="spellEnd"/>
      <w:r w:rsidR="002B4D1D">
        <w:rPr>
          <w:rFonts w:ascii="Times New Roman" w:hAnsi="Times New Roman" w:cs="Times New Roman"/>
          <w:sz w:val="28"/>
          <w:szCs w:val="28"/>
        </w:rPr>
        <w:t>: распространение «заражения» от исходного банка-банкрота происходит в виде потоков потерь к его кредиторам</w:t>
      </w:r>
      <w:r>
        <w:rPr>
          <w:rFonts w:ascii="Times New Roman" w:hAnsi="Times New Roman" w:cs="Times New Roman"/>
          <w:sz w:val="28"/>
          <w:szCs w:val="28"/>
        </w:rPr>
        <w:t xml:space="preserve">, </w:t>
      </w:r>
      <w:r w:rsidR="002B4D1D">
        <w:rPr>
          <w:rFonts w:ascii="Times New Roman" w:hAnsi="Times New Roman" w:cs="Times New Roman"/>
          <w:sz w:val="28"/>
          <w:szCs w:val="28"/>
        </w:rPr>
        <w:t xml:space="preserve">которые (потери) приходятся сначала на их капитал и, в случае </w:t>
      </w:r>
      <w:r w:rsidR="003020B8">
        <w:rPr>
          <w:rFonts w:ascii="Times New Roman" w:hAnsi="Times New Roman" w:cs="Times New Roman"/>
          <w:sz w:val="28"/>
          <w:szCs w:val="28"/>
        </w:rPr>
        <w:t xml:space="preserve">равенства с ним или </w:t>
      </w:r>
      <w:r w:rsidR="002B4D1D">
        <w:rPr>
          <w:rFonts w:ascii="Times New Roman" w:hAnsi="Times New Roman" w:cs="Times New Roman"/>
          <w:sz w:val="28"/>
          <w:szCs w:val="28"/>
        </w:rPr>
        <w:t xml:space="preserve">его </w:t>
      </w:r>
      <w:r w:rsidR="003020B8">
        <w:rPr>
          <w:rFonts w:ascii="Times New Roman" w:hAnsi="Times New Roman" w:cs="Times New Roman"/>
          <w:sz w:val="28"/>
          <w:szCs w:val="28"/>
        </w:rPr>
        <w:t>превышения</w:t>
      </w:r>
      <w:r w:rsidR="002B4D1D">
        <w:rPr>
          <w:rFonts w:ascii="Times New Roman" w:hAnsi="Times New Roman" w:cs="Times New Roman"/>
          <w:sz w:val="28"/>
          <w:szCs w:val="28"/>
        </w:rPr>
        <w:t xml:space="preserve">, делают их банкротами и распространяются дальше по сети </w:t>
      </w:r>
      <w:r w:rsidR="002B4D1D">
        <w:rPr>
          <w:rFonts w:ascii="Times New Roman" w:hAnsi="Times New Roman" w:cs="Times New Roman"/>
          <w:sz w:val="28"/>
          <w:szCs w:val="28"/>
        </w:rPr>
        <w:lastRenderedPageBreak/>
        <w:t>межбанковских связей.</w:t>
      </w:r>
      <w:proofErr w:type="gramEnd"/>
      <w:r w:rsidR="002B4D1D">
        <w:rPr>
          <w:rFonts w:ascii="Times New Roman" w:hAnsi="Times New Roman" w:cs="Times New Roman"/>
          <w:sz w:val="28"/>
          <w:szCs w:val="28"/>
        </w:rPr>
        <w:t xml:space="preserve"> </w:t>
      </w:r>
      <w:r w:rsidR="00766CB8">
        <w:rPr>
          <w:rFonts w:ascii="Times New Roman" w:hAnsi="Times New Roman" w:cs="Times New Roman"/>
          <w:sz w:val="28"/>
          <w:szCs w:val="28"/>
        </w:rPr>
        <w:t>Многочисленные э</w:t>
      </w:r>
      <w:r w:rsidR="00A932E9">
        <w:rPr>
          <w:rFonts w:ascii="Times New Roman" w:hAnsi="Times New Roman" w:cs="Times New Roman"/>
          <w:sz w:val="28"/>
          <w:szCs w:val="28"/>
        </w:rPr>
        <w:t xml:space="preserve">ксперименты с реализацией сетей-рынков МБК и механизма «заражения» в них, </w:t>
      </w:r>
      <w:r w:rsidR="003020B8">
        <w:rPr>
          <w:rFonts w:ascii="Times New Roman" w:hAnsi="Times New Roman" w:cs="Times New Roman"/>
          <w:sz w:val="28"/>
          <w:szCs w:val="28"/>
        </w:rPr>
        <w:t>осуществленные</w:t>
      </w:r>
      <w:r w:rsidR="00A932E9">
        <w:rPr>
          <w:rFonts w:ascii="Times New Roman" w:hAnsi="Times New Roman" w:cs="Times New Roman"/>
          <w:sz w:val="28"/>
          <w:szCs w:val="28"/>
        </w:rPr>
        <w:t xml:space="preserve"> </w:t>
      </w:r>
      <w:r w:rsidR="003020B8">
        <w:rPr>
          <w:rFonts w:ascii="Times New Roman" w:hAnsi="Times New Roman" w:cs="Times New Roman"/>
          <w:sz w:val="28"/>
          <w:szCs w:val="28"/>
        </w:rPr>
        <w:t>в</w:t>
      </w:r>
      <w:r w:rsidR="00A932E9">
        <w:rPr>
          <w:rFonts w:ascii="Times New Roman" w:hAnsi="Times New Roman" w:cs="Times New Roman"/>
          <w:sz w:val="28"/>
          <w:szCs w:val="28"/>
        </w:rPr>
        <w:t xml:space="preserve"> программ</w:t>
      </w:r>
      <w:r w:rsidR="003020B8">
        <w:rPr>
          <w:rFonts w:ascii="Times New Roman" w:hAnsi="Times New Roman" w:cs="Times New Roman"/>
          <w:sz w:val="28"/>
          <w:szCs w:val="28"/>
        </w:rPr>
        <w:t>е</w:t>
      </w:r>
      <w:r w:rsidR="00A932E9">
        <w:rPr>
          <w:rFonts w:ascii="Times New Roman" w:hAnsi="Times New Roman" w:cs="Times New Roman"/>
          <w:sz w:val="28"/>
          <w:szCs w:val="28"/>
        </w:rPr>
        <w:t xml:space="preserve"> </w:t>
      </w:r>
      <w:proofErr w:type="spellStart"/>
      <w:r w:rsidR="007155ED">
        <w:rPr>
          <w:rFonts w:ascii="Times New Roman" w:hAnsi="Times New Roman" w:cs="Times New Roman"/>
          <w:sz w:val="28"/>
          <w:szCs w:val="28"/>
          <w:lang w:val="en-US"/>
        </w:rPr>
        <w:t>FlowNetwork</w:t>
      </w:r>
      <w:proofErr w:type="spellEnd"/>
      <w:r w:rsidR="007155ED" w:rsidRPr="007155ED">
        <w:rPr>
          <w:rFonts w:ascii="Times New Roman" w:hAnsi="Times New Roman" w:cs="Times New Roman"/>
          <w:sz w:val="28"/>
          <w:szCs w:val="28"/>
        </w:rPr>
        <w:t xml:space="preserve"> 2.</w:t>
      </w:r>
      <w:r w:rsidR="007155ED" w:rsidRPr="00766CB8">
        <w:rPr>
          <w:rFonts w:ascii="Times New Roman" w:hAnsi="Times New Roman" w:cs="Times New Roman"/>
          <w:sz w:val="28"/>
          <w:szCs w:val="28"/>
        </w:rPr>
        <w:t>0</w:t>
      </w:r>
      <w:r w:rsidR="007155ED">
        <w:rPr>
          <w:rFonts w:ascii="Times New Roman" w:hAnsi="Times New Roman" w:cs="Times New Roman"/>
          <w:sz w:val="28"/>
          <w:szCs w:val="28"/>
        </w:rPr>
        <w:t xml:space="preserve">, </w:t>
      </w:r>
      <w:r w:rsidR="00FA3CF1">
        <w:rPr>
          <w:rFonts w:ascii="Times New Roman" w:hAnsi="Times New Roman" w:cs="Times New Roman"/>
          <w:sz w:val="28"/>
          <w:szCs w:val="28"/>
        </w:rPr>
        <w:t xml:space="preserve">проводились при варьировании определенного параметра-характеристики рынка при фиксированном значении всех других, то есть, главным образом, в сравнительной статике. </w:t>
      </w:r>
      <w:r w:rsidR="00637C84">
        <w:rPr>
          <w:rFonts w:ascii="Times New Roman" w:hAnsi="Times New Roman" w:cs="Times New Roman"/>
          <w:sz w:val="28"/>
          <w:szCs w:val="28"/>
        </w:rPr>
        <w:t xml:space="preserve">Результаты экспериментов позволили сделать следующие </w:t>
      </w:r>
      <w:r w:rsidR="009307B7">
        <w:rPr>
          <w:rFonts w:ascii="Times New Roman" w:hAnsi="Times New Roman" w:cs="Times New Roman"/>
          <w:sz w:val="28"/>
          <w:szCs w:val="28"/>
        </w:rPr>
        <w:t xml:space="preserve">практически значимые </w:t>
      </w:r>
      <w:r w:rsidR="00637C84">
        <w:rPr>
          <w:rFonts w:ascii="Times New Roman" w:hAnsi="Times New Roman" w:cs="Times New Roman"/>
          <w:sz w:val="28"/>
          <w:szCs w:val="28"/>
        </w:rPr>
        <w:t>выводы</w:t>
      </w:r>
      <w:r w:rsidR="00961A53">
        <w:rPr>
          <w:rFonts w:ascii="Times New Roman" w:hAnsi="Times New Roman" w:cs="Times New Roman"/>
          <w:sz w:val="28"/>
          <w:szCs w:val="28"/>
        </w:rPr>
        <w:t>, говорящие о существенном влиянии ключевых внутренних характеристик рынка МБК на его устойчивость к распространению банкротств</w:t>
      </w:r>
      <w:r w:rsidR="00637C84">
        <w:rPr>
          <w:rFonts w:ascii="Times New Roman" w:hAnsi="Times New Roman" w:cs="Times New Roman"/>
          <w:sz w:val="28"/>
          <w:szCs w:val="28"/>
        </w:rPr>
        <w:t>.</w:t>
      </w:r>
    </w:p>
    <w:p w:rsidR="009F4877" w:rsidRPr="00663057" w:rsidRDefault="00535844" w:rsidP="00637C8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Как в ситуации однородных банков, так и в случае гетерогенных банков, различающихся по </w:t>
      </w:r>
      <w:r w:rsidR="00D37F8B">
        <w:rPr>
          <w:rFonts w:ascii="Times New Roman" w:hAnsi="Times New Roman" w:cs="Times New Roman"/>
          <w:sz w:val="28"/>
          <w:szCs w:val="28"/>
        </w:rPr>
        <w:t xml:space="preserve">степени </w:t>
      </w:r>
      <w:r w:rsidR="00BE33BE">
        <w:rPr>
          <w:rFonts w:ascii="Times New Roman" w:hAnsi="Times New Roman" w:cs="Times New Roman"/>
          <w:sz w:val="28"/>
          <w:szCs w:val="28"/>
        </w:rPr>
        <w:t xml:space="preserve">связности </w:t>
      </w:r>
      <w:r w:rsidR="00D37F8B">
        <w:rPr>
          <w:rFonts w:ascii="Times New Roman" w:hAnsi="Times New Roman" w:cs="Times New Roman"/>
          <w:sz w:val="28"/>
          <w:szCs w:val="28"/>
        </w:rPr>
        <w:t xml:space="preserve">(количеству связей) и объемам активов, </w:t>
      </w:r>
      <w:r w:rsidR="00803181">
        <w:rPr>
          <w:rFonts w:ascii="Times New Roman" w:hAnsi="Times New Roman" w:cs="Times New Roman"/>
          <w:sz w:val="28"/>
          <w:szCs w:val="28"/>
        </w:rPr>
        <w:t xml:space="preserve">зависимость среднего количества банкротств по «заражению» от отношения собственного капитала банков-участников </w:t>
      </w:r>
      <w:r w:rsidR="00A25398">
        <w:rPr>
          <w:rFonts w:ascii="Times New Roman" w:hAnsi="Times New Roman" w:cs="Times New Roman"/>
          <w:sz w:val="28"/>
          <w:szCs w:val="28"/>
        </w:rPr>
        <w:t>к их активам в целом отрицательна: при достаточно высоких показателях отношения капитала к активам, рынок МБК устойчив к «заражению», но после понижения отношения ниже определенного «порогового» значения, среднее число</w:t>
      </w:r>
      <w:proofErr w:type="gramEnd"/>
      <w:r w:rsidR="00A25398">
        <w:rPr>
          <w:rFonts w:ascii="Times New Roman" w:hAnsi="Times New Roman" w:cs="Times New Roman"/>
          <w:sz w:val="28"/>
          <w:szCs w:val="28"/>
        </w:rPr>
        <w:t xml:space="preserve"> банкротств </w:t>
      </w:r>
      <w:r w:rsidR="00C73108">
        <w:rPr>
          <w:rFonts w:ascii="Times New Roman" w:hAnsi="Times New Roman" w:cs="Times New Roman"/>
          <w:sz w:val="28"/>
          <w:szCs w:val="28"/>
        </w:rPr>
        <w:t xml:space="preserve">сначала </w:t>
      </w:r>
      <w:r w:rsidR="00A25398">
        <w:rPr>
          <w:rFonts w:ascii="Times New Roman" w:hAnsi="Times New Roman" w:cs="Times New Roman"/>
          <w:sz w:val="28"/>
          <w:szCs w:val="28"/>
        </w:rPr>
        <w:t>резко возрастает, затем</w:t>
      </w:r>
      <w:r w:rsidR="00A464BC">
        <w:rPr>
          <w:rFonts w:ascii="Times New Roman" w:hAnsi="Times New Roman" w:cs="Times New Roman"/>
          <w:sz w:val="28"/>
          <w:szCs w:val="28"/>
        </w:rPr>
        <w:t xml:space="preserve"> растет медленно, после чего вновь начинает быстро увеличиваться. Хотя </w:t>
      </w:r>
      <w:r w:rsidR="00B730EB">
        <w:rPr>
          <w:rFonts w:ascii="Times New Roman" w:hAnsi="Times New Roman" w:cs="Times New Roman"/>
          <w:sz w:val="28"/>
          <w:szCs w:val="28"/>
        </w:rPr>
        <w:t>довольно</w:t>
      </w:r>
      <w:r w:rsidR="00A464BC">
        <w:rPr>
          <w:rFonts w:ascii="Times New Roman" w:hAnsi="Times New Roman" w:cs="Times New Roman"/>
          <w:sz w:val="28"/>
          <w:szCs w:val="28"/>
        </w:rPr>
        <w:t xml:space="preserve"> низкие значения отношения капитала к активам банков, при которых рынок подвержен «заражению», маловероятны, однако можно заключить, что случаи шоков системы банков в целом, когда </w:t>
      </w:r>
      <w:r w:rsidR="00CF2FB1">
        <w:rPr>
          <w:rFonts w:ascii="Times New Roman" w:hAnsi="Times New Roman" w:cs="Times New Roman"/>
          <w:sz w:val="28"/>
          <w:szCs w:val="28"/>
        </w:rPr>
        <w:t>снижается</w:t>
      </w:r>
      <w:r w:rsidR="00A464BC">
        <w:rPr>
          <w:rFonts w:ascii="Times New Roman" w:hAnsi="Times New Roman" w:cs="Times New Roman"/>
          <w:sz w:val="28"/>
          <w:szCs w:val="28"/>
        </w:rPr>
        <w:t xml:space="preserve"> отношение капитала к активам многих банков, представляют угрозу в плане </w:t>
      </w:r>
      <w:r w:rsidR="00CF2FB1">
        <w:rPr>
          <w:rFonts w:ascii="Times New Roman" w:hAnsi="Times New Roman" w:cs="Times New Roman"/>
          <w:sz w:val="28"/>
          <w:szCs w:val="28"/>
        </w:rPr>
        <w:t xml:space="preserve">падения устойчивости рынка МБК к </w:t>
      </w:r>
      <w:r w:rsidR="00640E5E">
        <w:rPr>
          <w:rFonts w:ascii="Times New Roman" w:hAnsi="Times New Roman" w:cs="Times New Roman"/>
          <w:sz w:val="28"/>
          <w:szCs w:val="28"/>
        </w:rPr>
        <w:t>«заражению» от локального</w:t>
      </w:r>
      <w:r w:rsidR="00CF2FB1">
        <w:rPr>
          <w:rFonts w:ascii="Times New Roman" w:hAnsi="Times New Roman" w:cs="Times New Roman"/>
          <w:sz w:val="28"/>
          <w:szCs w:val="28"/>
        </w:rPr>
        <w:t xml:space="preserve"> банкротств</w:t>
      </w:r>
      <w:r w:rsidR="00640E5E">
        <w:rPr>
          <w:rFonts w:ascii="Times New Roman" w:hAnsi="Times New Roman" w:cs="Times New Roman"/>
          <w:sz w:val="28"/>
          <w:szCs w:val="28"/>
        </w:rPr>
        <w:t>а</w:t>
      </w:r>
      <w:r w:rsidR="00CF2FB1">
        <w:rPr>
          <w:rFonts w:ascii="Times New Roman" w:hAnsi="Times New Roman" w:cs="Times New Roman"/>
          <w:sz w:val="28"/>
          <w:szCs w:val="28"/>
        </w:rPr>
        <w:t xml:space="preserve"> одного банка.</w:t>
      </w:r>
      <w:r w:rsidR="005C3585">
        <w:rPr>
          <w:rFonts w:ascii="Times New Roman" w:hAnsi="Times New Roman" w:cs="Times New Roman"/>
          <w:sz w:val="28"/>
          <w:szCs w:val="28"/>
        </w:rPr>
        <w:t xml:space="preserve"> </w:t>
      </w:r>
      <w:r w:rsidR="00BE33BE">
        <w:rPr>
          <w:rFonts w:ascii="Times New Roman" w:hAnsi="Times New Roman" w:cs="Times New Roman"/>
          <w:sz w:val="28"/>
          <w:szCs w:val="28"/>
        </w:rPr>
        <w:t xml:space="preserve">Исследование </w:t>
      </w:r>
      <w:r w:rsidR="00663057">
        <w:rPr>
          <w:rFonts w:ascii="Times New Roman" w:hAnsi="Times New Roman" w:cs="Times New Roman"/>
          <w:sz w:val="28"/>
          <w:szCs w:val="28"/>
        </w:rPr>
        <w:t>к тому же</w:t>
      </w:r>
      <w:r w:rsidR="00BE33BE">
        <w:rPr>
          <w:rFonts w:ascii="Times New Roman" w:hAnsi="Times New Roman" w:cs="Times New Roman"/>
          <w:sz w:val="28"/>
          <w:szCs w:val="28"/>
        </w:rPr>
        <w:t xml:space="preserve"> показало, что рынок МБК с гетерогенными банками становится сильно подверженным </w:t>
      </w:r>
      <w:r w:rsidR="00B730EB">
        <w:rPr>
          <w:rFonts w:ascii="Times New Roman" w:hAnsi="Times New Roman" w:cs="Times New Roman"/>
          <w:sz w:val="28"/>
          <w:szCs w:val="28"/>
        </w:rPr>
        <w:t>«заражению</w:t>
      </w:r>
      <w:r w:rsidR="00BE33BE">
        <w:rPr>
          <w:rFonts w:ascii="Times New Roman" w:hAnsi="Times New Roman" w:cs="Times New Roman"/>
          <w:sz w:val="28"/>
          <w:szCs w:val="28"/>
        </w:rPr>
        <w:t xml:space="preserve">» </w:t>
      </w:r>
      <w:r w:rsidR="00B730EB">
        <w:rPr>
          <w:rFonts w:ascii="Times New Roman" w:hAnsi="Times New Roman" w:cs="Times New Roman"/>
          <w:sz w:val="28"/>
          <w:szCs w:val="28"/>
        </w:rPr>
        <w:t xml:space="preserve">уже </w:t>
      </w:r>
      <w:r w:rsidR="00BE33BE">
        <w:rPr>
          <w:rFonts w:ascii="Times New Roman" w:hAnsi="Times New Roman" w:cs="Times New Roman"/>
          <w:sz w:val="28"/>
          <w:szCs w:val="28"/>
        </w:rPr>
        <w:t>при гораздо более высоком отношении капитала к активам, чем рынок с однородными банками.</w:t>
      </w:r>
    </w:p>
    <w:p w:rsidR="001D2C5D" w:rsidRDefault="009F4877" w:rsidP="00637C8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Зависимость устойчивости рынка МБК от связности сети (вероятности связи между банками) </w:t>
      </w:r>
      <w:r w:rsidR="00663057">
        <w:rPr>
          <w:rFonts w:ascii="Times New Roman" w:hAnsi="Times New Roman" w:cs="Times New Roman"/>
          <w:sz w:val="28"/>
          <w:szCs w:val="28"/>
        </w:rPr>
        <w:t xml:space="preserve">также выглядит сходным образом </w:t>
      </w:r>
      <w:r w:rsidR="00672D96">
        <w:rPr>
          <w:rFonts w:ascii="Times New Roman" w:hAnsi="Times New Roman" w:cs="Times New Roman"/>
          <w:sz w:val="28"/>
          <w:szCs w:val="28"/>
        </w:rPr>
        <w:t xml:space="preserve">для ситуаций однородных и гетерогенных банков: </w:t>
      </w:r>
      <w:r w:rsidR="00672D96" w:rsidRPr="002E6117">
        <w:rPr>
          <w:rFonts w:ascii="Times New Roman" w:hAnsi="Times New Roman" w:cs="Times New Roman"/>
          <w:sz w:val="28"/>
          <w:szCs w:val="28"/>
        </w:rPr>
        <w:t xml:space="preserve">рост вероятности связи между банками на рынке МБК </w:t>
      </w:r>
      <w:r w:rsidR="00214E0A">
        <w:rPr>
          <w:rFonts w:ascii="Times New Roman" w:hAnsi="Times New Roman" w:cs="Times New Roman"/>
          <w:sz w:val="28"/>
          <w:szCs w:val="28"/>
        </w:rPr>
        <w:t>первоначально</w:t>
      </w:r>
      <w:r w:rsidR="00672D96" w:rsidRPr="002E6117">
        <w:rPr>
          <w:rFonts w:ascii="Times New Roman" w:hAnsi="Times New Roman" w:cs="Times New Roman"/>
          <w:sz w:val="28"/>
          <w:szCs w:val="28"/>
        </w:rPr>
        <w:t xml:space="preserve"> </w:t>
      </w:r>
      <w:r w:rsidR="004D71E9">
        <w:rPr>
          <w:rFonts w:ascii="Times New Roman" w:hAnsi="Times New Roman" w:cs="Times New Roman"/>
          <w:sz w:val="28"/>
          <w:szCs w:val="28"/>
        </w:rPr>
        <w:t>сопряжен с ростом</w:t>
      </w:r>
      <w:r w:rsidR="00672D96" w:rsidRPr="002E6117">
        <w:rPr>
          <w:rFonts w:ascii="Times New Roman" w:hAnsi="Times New Roman" w:cs="Times New Roman"/>
          <w:sz w:val="28"/>
          <w:szCs w:val="28"/>
        </w:rPr>
        <w:t xml:space="preserve"> </w:t>
      </w:r>
      <w:r w:rsidR="004D71E9">
        <w:rPr>
          <w:rFonts w:ascii="Times New Roman" w:hAnsi="Times New Roman" w:cs="Times New Roman"/>
          <w:sz w:val="28"/>
          <w:szCs w:val="28"/>
        </w:rPr>
        <w:t xml:space="preserve">среднего </w:t>
      </w:r>
      <w:r w:rsidR="00672D96" w:rsidRPr="002E6117">
        <w:rPr>
          <w:rFonts w:ascii="Times New Roman" w:hAnsi="Times New Roman" w:cs="Times New Roman"/>
          <w:sz w:val="28"/>
          <w:szCs w:val="28"/>
        </w:rPr>
        <w:t xml:space="preserve">числа банкротств на рынке, </w:t>
      </w:r>
      <w:r w:rsidR="004D71E9">
        <w:rPr>
          <w:rFonts w:ascii="Times New Roman" w:hAnsi="Times New Roman" w:cs="Times New Roman"/>
          <w:sz w:val="28"/>
          <w:szCs w:val="28"/>
        </w:rPr>
        <w:t>но</w:t>
      </w:r>
      <w:r w:rsidR="00672D96" w:rsidRPr="002E6117">
        <w:rPr>
          <w:rFonts w:ascii="Times New Roman" w:hAnsi="Times New Roman" w:cs="Times New Roman"/>
          <w:sz w:val="28"/>
          <w:szCs w:val="28"/>
        </w:rPr>
        <w:t xml:space="preserve"> после достижения определенного и тем более низкого уровня, </w:t>
      </w:r>
      <w:r w:rsidR="00672D96" w:rsidRPr="002E6117">
        <w:rPr>
          <w:rFonts w:ascii="Times New Roman" w:hAnsi="Times New Roman" w:cs="Times New Roman"/>
          <w:sz w:val="28"/>
          <w:szCs w:val="28"/>
        </w:rPr>
        <w:lastRenderedPageBreak/>
        <w:t xml:space="preserve">чем выше </w:t>
      </w:r>
      <w:r w:rsidR="00A067E6">
        <w:rPr>
          <w:rFonts w:ascii="Times New Roman" w:hAnsi="Times New Roman" w:cs="Times New Roman"/>
          <w:sz w:val="28"/>
          <w:szCs w:val="28"/>
        </w:rPr>
        <w:t>доля</w:t>
      </w:r>
      <w:r w:rsidR="00672D96" w:rsidRPr="002E6117">
        <w:rPr>
          <w:rFonts w:ascii="Times New Roman" w:hAnsi="Times New Roman" w:cs="Times New Roman"/>
          <w:sz w:val="28"/>
          <w:szCs w:val="28"/>
        </w:rPr>
        <w:t xml:space="preserve"> капитала банко</w:t>
      </w:r>
      <w:r w:rsidR="00A067E6">
        <w:rPr>
          <w:rFonts w:ascii="Times New Roman" w:hAnsi="Times New Roman" w:cs="Times New Roman"/>
          <w:sz w:val="28"/>
          <w:szCs w:val="28"/>
        </w:rPr>
        <w:t>в от</w:t>
      </w:r>
      <w:r w:rsidR="00672D96" w:rsidRPr="002E6117">
        <w:rPr>
          <w:rFonts w:ascii="Times New Roman" w:hAnsi="Times New Roman" w:cs="Times New Roman"/>
          <w:sz w:val="28"/>
          <w:szCs w:val="28"/>
        </w:rPr>
        <w:t xml:space="preserve"> их </w:t>
      </w:r>
      <w:r w:rsidR="00A067E6">
        <w:rPr>
          <w:rFonts w:ascii="Times New Roman" w:hAnsi="Times New Roman" w:cs="Times New Roman"/>
          <w:sz w:val="28"/>
          <w:szCs w:val="28"/>
        </w:rPr>
        <w:t>активов</w:t>
      </w:r>
      <w:r w:rsidR="00672D96" w:rsidRPr="002E6117">
        <w:rPr>
          <w:rFonts w:ascii="Times New Roman" w:hAnsi="Times New Roman" w:cs="Times New Roman"/>
          <w:sz w:val="28"/>
          <w:szCs w:val="28"/>
        </w:rPr>
        <w:t xml:space="preserve">, рост вероятности ведет к </w:t>
      </w:r>
      <w:r w:rsidR="006E67B3">
        <w:rPr>
          <w:rFonts w:ascii="Times New Roman" w:hAnsi="Times New Roman" w:cs="Times New Roman"/>
          <w:sz w:val="28"/>
          <w:szCs w:val="28"/>
        </w:rPr>
        <w:t>повышению</w:t>
      </w:r>
      <w:proofErr w:type="gramEnd"/>
      <w:r w:rsidR="00672D96" w:rsidRPr="002E6117">
        <w:rPr>
          <w:rFonts w:ascii="Times New Roman" w:hAnsi="Times New Roman" w:cs="Times New Roman"/>
          <w:sz w:val="28"/>
          <w:szCs w:val="28"/>
        </w:rPr>
        <w:t xml:space="preserve"> устойчивости рынка МБК к распространению банкротств</w:t>
      </w:r>
      <w:r w:rsidR="00672D96" w:rsidRPr="002E6117">
        <w:rPr>
          <w:rFonts w:ascii="Times New Roman" w:hAnsi="Times New Roman" w:cs="Times New Roman"/>
          <w:i/>
          <w:sz w:val="28"/>
          <w:szCs w:val="28"/>
        </w:rPr>
        <w:t>.</w:t>
      </w:r>
      <w:r w:rsidR="00A067E6">
        <w:rPr>
          <w:rFonts w:ascii="Times New Roman" w:hAnsi="Times New Roman" w:cs="Times New Roman"/>
          <w:i/>
          <w:sz w:val="28"/>
          <w:szCs w:val="28"/>
        </w:rPr>
        <w:t xml:space="preserve"> </w:t>
      </w:r>
      <w:r w:rsidR="00A067E6">
        <w:rPr>
          <w:rFonts w:ascii="Times New Roman" w:hAnsi="Times New Roman" w:cs="Times New Roman"/>
          <w:sz w:val="28"/>
          <w:szCs w:val="28"/>
        </w:rPr>
        <w:t xml:space="preserve">В этом проявляется двоякий характер связей на рынке МБК, которые </w:t>
      </w:r>
      <w:proofErr w:type="gramStart"/>
      <w:r w:rsidR="00A067E6">
        <w:rPr>
          <w:rFonts w:ascii="Times New Roman" w:hAnsi="Times New Roman" w:cs="Times New Roman"/>
          <w:sz w:val="28"/>
          <w:szCs w:val="28"/>
        </w:rPr>
        <w:t>могут</w:t>
      </w:r>
      <w:proofErr w:type="gramEnd"/>
      <w:r w:rsidR="00A067E6">
        <w:rPr>
          <w:rFonts w:ascii="Times New Roman" w:hAnsi="Times New Roman" w:cs="Times New Roman"/>
          <w:sz w:val="28"/>
          <w:szCs w:val="28"/>
        </w:rPr>
        <w:t xml:space="preserve"> </w:t>
      </w:r>
      <w:r w:rsidR="00B730EB">
        <w:rPr>
          <w:rFonts w:ascii="Times New Roman" w:hAnsi="Times New Roman" w:cs="Times New Roman"/>
          <w:sz w:val="28"/>
          <w:szCs w:val="28"/>
        </w:rPr>
        <w:t xml:space="preserve">как </w:t>
      </w:r>
      <w:r w:rsidR="00A067E6">
        <w:rPr>
          <w:rFonts w:ascii="Times New Roman" w:hAnsi="Times New Roman" w:cs="Times New Roman"/>
          <w:sz w:val="28"/>
          <w:szCs w:val="28"/>
        </w:rPr>
        <w:t xml:space="preserve">служить каналом для распространении банкротств, </w:t>
      </w:r>
      <w:r w:rsidR="006D07EB">
        <w:rPr>
          <w:rFonts w:ascii="Times New Roman" w:hAnsi="Times New Roman" w:cs="Times New Roman"/>
          <w:sz w:val="28"/>
          <w:szCs w:val="28"/>
        </w:rPr>
        <w:t>так</w:t>
      </w:r>
      <w:r w:rsidR="00A067E6">
        <w:rPr>
          <w:rFonts w:ascii="Times New Roman" w:hAnsi="Times New Roman" w:cs="Times New Roman"/>
          <w:sz w:val="28"/>
          <w:szCs w:val="28"/>
        </w:rPr>
        <w:t xml:space="preserve"> и способствовать распределению потерь между банками без новых банкротств.</w:t>
      </w:r>
      <w:r w:rsidR="00560386">
        <w:rPr>
          <w:rFonts w:ascii="Times New Roman" w:hAnsi="Times New Roman" w:cs="Times New Roman"/>
          <w:sz w:val="28"/>
          <w:szCs w:val="28"/>
        </w:rPr>
        <w:t xml:space="preserve"> Однако для рынка с гетерогенными </w:t>
      </w:r>
      <w:r w:rsidR="00426D58">
        <w:rPr>
          <w:rFonts w:ascii="Times New Roman" w:hAnsi="Times New Roman" w:cs="Times New Roman"/>
          <w:sz w:val="28"/>
          <w:szCs w:val="28"/>
        </w:rPr>
        <w:t xml:space="preserve">банками вновь характерны </w:t>
      </w:r>
      <w:proofErr w:type="spellStart"/>
      <w:r w:rsidR="00426D58">
        <w:rPr>
          <w:rFonts w:ascii="Times New Roman" w:hAnsi="Times New Roman" w:cs="Times New Roman"/>
          <w:sz w:val="28"/>
          <w:szCs w:val="28"/>
        </w:rPr>
        <w:t>бóльшие</w:t>
      </w:r>
      <w:proofErr w:type="spellEnd"/>
      <w:r w:rsidR="00426D58">
        <w:rPr>
          <w:rFonts w:ascii="Times New Roman" w:hAnsi="Times New Roman" w:cs="Times New Roman"/>
          <w:sz w:val="28"/>
          <w:szCs w:val="28"/>
        </w:rPr>
        <w:t xml:space="preserve"> масштабы «заражения»</w:t>
      </w:r>
      <w:r w:rsidR="00965DC3">
        <w:rPr>
          <w:rFonts w:ascii="Times New Roman" w:hAnsi="Times New Roman" w:cs="Times New Roman"/>
          <w:sz w:val="28"/>
          <w:szCs w:val="28"/>
        </w:rPr>
        <w:t>, чем на рынке с гомогенными банками</w:t>
      </w:r>
      <w:r w:rsidR="00B730EB">
        <w:rPr>
          <w:rFonts w:ascii="Times New Roman" w:hAnsi="Times New Roman" w:cs="Times New Roman"/>
          <w:sz w:val="28"/>
          <w:szCs w:val="28"/>
        </w:rPr>
        <w:t xml:space="preserve"> при тех же значениях вероятности связи</w:t>
      </w:r>
      <w:r w:rsidR="00B729AD">
        <w:rPr>
          <w:rFonts w:ascii="Times New Roman" w:hAnsi="Times New Roman" w:cs="Times New Roman"/>
          <w:sz w:val="28"/>
          <w:szCs w:val="28"/>
        </w:rPr>
        <w:t xml:space="preserve">. К тому же </w:t>
      </w:r>
      <w:r w:rsidR="00D669B3">
        <w:rPr>
          <w:rFonts w:ascii="Times New Roman" w:hAnsi="Times New Roman" w:cs="Times New Roman"/>
          <w:sz w:val="28"/>
          <w:szCs w:val="28"/>
        </w:rPr>
        <w:t>было установлено</w:t>
      </w:r>
      <w:r w:rsidR="00B729AD" w:rsidRPr="002E6117">
        <w:rPr>
          <w:rFonts w:ascii="Times New Roman" w:hAnsi="Times New Roman" w:cs="Times New Roman"/>
          <w:sz w:val="28"/>
          <w:szCs w:val="28"/>
        </w:rPr>
        <w:t xml:space="preserve">, что при росте вероятности наличия связей между банками (связности сети) рынок МБК с гетерогенными банками </w:t>
      </w:r>
      <w:r w:rsidR="00B729AD">
        <w:rPr>
          <w:rFonts w:ascii="Times New Roman" w:hAnsi="Times New Roman" w:cs="Times New Roman"/>
          <w:sz w:val="28"/>
          <w:szCs w:val="28"/>
        </w:rPr>
        <w:t>дольше остается подверженным распространению банкротств,</w:t>
      </w:r>
      <w:r w:rsidR="00B729AD" w:rsidRPr="002E6117">
        <w:rPr>
          <w:rFonts w:ascii="Times New Roman" w:hAnsi="Times New Roman" w:cs="Times New Roman"/>
          <w:sz w:val="28"/>
          <w:szCs w:val="28"/>
        </w:rPr>
        <w:t xml:space="preserve"> чем рынок МБК с </w:t>
      </w:r>
      <w:r w:rsidR="00B729AD">
        <w:rPr>
          <w:rFonts w:ascii="Times New Roman" w:hAnsi="Times New Roman" w:cs="Times New Roman"/>
          <w:sz w:val="28"/>
          <w:szCs w:val="28"/>
        </w:rPr>
        <w:t>однородн</w:t>
      </w:r>
      <w:r w:rsidR="00B729AD" w:rsidRPr="002E6117">
        <w:rPr>
          <w:rFonts w:ascii="Times New Roman" w:hAnsi="Times New Roman" w:cs="Times New Roman"/>
          <w:sz w:val="28"/>
          <w:szCs w:val="28"/>
        </w:rPr>
        <w:t>ыми банками.</w:t>
      </w:r>
    </w:p>
    <w:p w:rsidR="00163702" w:rsidRDefault="00163702" w:rsidP="00637C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также подчеркнуть, что в ситуации гетерогенных банков</w:t>
      </w:r>
      <w:r w:rsidR="008639E7">
        <w:rPr>
          <w:rFonts w:ascii="Times New Roman" w:hAnsi="Times New Roman" w:cs="Times New Roman"/>
          <w:sz w:val="28"/>
          <w:szCs w:val="28"/>
        </w:rPr>
        <w:t xml:space="preserve">, где несколько крупных по активам банков </w:t>
      </w:r>
      <w:proofErr w:type="gramStart"/>
      <w:r w:rsidR="008639E7">
        <w:rPr>
          <w:rFonts w:ascii="Times New Roman" w:hAnsi="Times New Roman" w:cs="Times New Roman"/>
          <w:sz w:val="28"/>
          <w:szCs w:val="28"/>
        </w:rPr>
        <w:t xml:space="preserve">имеют </w:t>
      </w:r>
      <w:proofErr w:type="spellStart"/>
      <w:r w:rsidR="008639E7">
        <w:rPr>
          <w:rFonts w:ascii="Times New Roman" w:hAnsi="Times New Roman" w:cs="Times New Roman"/>
          <w:sz w:val="28"/>
          <w:szCs w:val="28"/>
        </w:rPr>
        <w:t>б</w:t>
      </w:r>
      <w:proofErr w:type="gramEnd"/>
      <w:r w:rsidR="008639E7">
        <w:rPr>
          <w:rFonts w:ascii="Times New Roman" w:hAnsi="Times New Roman" w:cs="Times New Roman"/>
          <w:sz w:val="28"/>
          <w:szCs w:val="28"/>
        </w:rPr>
        <w:t>óльшую</w:t>
      </w:r>
      <w:proofErr w:type="spellEnd"/>
      <w:r w:rsidR="008639E7">
        <w:rPr>
          <w:rFonts w:ascii="Times New Roman" w:hAnsi="Times New Roman" w:cs="Times New Roman"/>
          <w:sz w:val="28"/>
          <w:szCs w:val="28"/>
        </w:rPr>
        <w:t xml:space="preserve"> вероятность связей с другими банками, чем остальные небольшие банки между собой,</w:t>
      </w:r>
      <w:r>
        <w:rPr>
          <w:rFonts w:ascii="Times New Roman" w:hAnsi="Times New Roman" w:cs="Times New Roman"/>
          <w:sz w:val="28"/>
          <w:szCs w:val="28"/>
        </w:rPr>
        <w:t xml:space="preserve"> масштабы распространения банкротств </w:t>
      </w:r>
      <w:r w:rsidR="000F0FF3">
        <w:rPr>
          <w:rFonts w:ascii="Times New Roman" w:hAnsi="Times New Roman" w:cs="Times New Roman"/>
          <w:sz w:val="28"/>
          <w:szCs w:val="28"/>
        </w:rPr>
        <w:t>значительно</w:t>
      </w:r>
      <w:r>
        <w:rPr>
          <w:rFonts w:ascii="Times New Roman" w:hAnsi="Times New Roman" w:cs="Times New Roman"/>
          <w:sz w:val="28"/>
          <w:szCs w:val="28"/>
        </w:rPr>
        <w:t xml:space="preserve"> зависят от того, с исходного банкротства какого банка начинается механизм «заражения».</w:t>
      </w:r>
      <w:r w:rsidR="008639E7">
        <w:rPr>
          <w:rFonts w:ascii="Times New Roman" w:hAnsi="Times New Roman" w:cs="Times New Roman"/>
          <w:sz w:val="28"/>
          <w:szCs w:val="28"/>
        </w:rPr>
        <w:t xml:space="preserve"> Это особенно заметно по среднему числу банкротств по «заражению» при разных уровнях отношения капитала к активам банков, когда масштабы «заражения» от исходного крупного банка в разы превышают масштабы </w:t>
      </w:r>
      <w:r w:rsidR="00B74AE6">
        <w:rPr>
          <w:rFonts w:ascii="Times New Roman" w:hAnsi="Times New Roman" w:cs="Times New Roman"/>
          <w:sz w:val="28"/>
          <w:szCs w:val="28"/>
        </w:rPr>
        <w:t xml:space="preserve">распространения банкротств от небольшого банка. </w:t>
      </w:r>
      <w:r w:rsidR="000F0FF3">
        <w:rPr>
          <w:rFonts w:ascii="Times New Roman" w:hAnsi="Times New Roman" w:cs="Times New Roman"/>
          <w:sz w:val="28"/>
          <w:szCs w:val="28"/>
        </w:rPr>
        <w:t>И</w:t>
      </w:r>
      <w:r w:rsidR="00B74AE6">
        <w:rPr>
          <w:rFonts w:ascii="Times New Roman" w:hAnsi="Times New Roman" w:cs="Times New Roman"/>
          <w:sz w:val="28"/>
          <w:szCs w:val="28"/>
        </w:rPr>
        <w:t xml:space="preserve">сследование </w:t>
      </w:r>
      <w:r w:rsidR="000F0FF3">
        <w:rPr>
          <w:rFonts w:ascii="Times New Roman" w:hAnsi="Times New Roman" w:cs="Times New Roman"/>
          <w:sz w:val="28"/>
          <w:szCs w:val="28"/>
        </w:rPr>
        <w:t xml:space="preserve">также </w:t>
      </w:r>
      <w:r w:rsidR="00B74AE6">
        <w:rPr>
          <w:rFonts w:ascii="Times New Roman" w:hAnsi="Times New Roman" w:cs="Times New Roman"/>
          <w:sz w:val="28"/>
          <w:szCs w:val="28"/>
        </w:rPr>
        <w:t xml:space="preserve">показало, что </w:t>
      </w:r>
      <w:r w:rsidR="009E647E" w:rsidRPr="002E6117">
        <w:rPr>
          <w:rFonts w:ascii="Times New Roman" w:hAnsi="Times New Roman" w:cs="Times New Roman"/>
          <w:sz w:val="28"/>
          <w:szCs w:val="28"/>
        </w:rPr>
        <w:t xml:space="preserve">в </w:t>
      </w:r>
      <w:proofErr w:type="gramStart"/>
      <w:r w:rsidR="00B730EB">
        <w:rPr>
          <w:rFonts w:ascii="Times New Roman" w:hAnsi="Times New Roman" w:cs="Times New Roman"/>
          <w:sz w:val="28"/>
          <w:szCs w:val="28"/>
        </w:rPr>
        <w:t>целом</w:t>
      </w:r>
      <w:proofErr w:type="gramEnd"/>
      <w:r w:rsidR="00B730EB">
        <w:rPr>
          <w:rFonts w:ascii="Times New Roman" w:hAnsi="Times New Roman" w:cs="Times New Roman"/>
          <w:sz w:val="28"/>
          <w:szCs w:val="28"/>
        </w:rPr>
        <w:t xml:space="preserve"> </w:t>
      </w:r>
      <w:r w:rsidR="009E647E" w:rsidRPr="002E6117">
        <w:rPr>
          <w:rFonts w:ascii="Times New Roman" w:hAnsi="Times New Roman" w:cs="Times New Roman"/>
          <w:sz w:val="28"/>
          <w:szCs w:val="28"/>
        </w:rPr>
        <w:t xml:space="preserve">чем больше связей на рынке МБК притягивают несколько крупных банков и чем меньше связей приходится </w:t>
      </w:r>
      <w:r w:rsidR="00D669B3">
        <w:rPr>
          <w:rFonts w:ascii="Times New Roman" w:hAnsi="Times New Roman" w:cs="Times New Roman"/>
          <w:sz w:val="28"/>
          <w:szCs w:val="28"/>
        </w:rPr>
        <w:t>между</w:t>
      </w:r>
      <w:r w:rsidR="009E647E" w:rsidRPr="002E6117">
        <w:rPr>
          <w:rFonts w:ascii="Times New Roman" w:hAnsi="Times New Roman" w:cs="Times New Roman"/>
          <w:sz w:val="28"/>
          <w:szCs w:val="28"/>
        </w:rPr>
        <w:t xml:space="preserve"> </w:t>
      </w:r>
      <w:r w:rsidR="00D669B3">
        <w:rPr>
          <w:rFonts w:ascii="Times New Roman" w:hAnsi="Times New Roman" w:cs="Times New Roman"/>
          <w:sz w:val="28"/>
          <w:szCs w:val="28"/>
        </w:rPr>
        <w:t>остальными небольшими участниками</w:t>
      </w:r>
      <w:r w:rsidR="009E647E" w:rsidRPr="002E6117">
        <w:rPr>
          <w:rFonts w:ascii="Times New Roman" w:hAnsi="Times New Roman" w:cs="Times New Roman"/>
          <w:sz w:val="28"/>
          <w:szCs w:val="28"/>
        </w:rPr>
        <w:t xml:space="preserve"> рынка МБК, тем </w:t>
      </w:r>
      <w:r w:rsidR="00E04289">
        <w:rPr>
          <w:rFonts w:ascii="Times New Roman" w:hAnsi="Times New Roman" w:cs="Times New Roman"/>
          <w:sz w:val="28"/>
          <w:szCs w:val="28"/>
        </w:rPr>
        <w:t>более</w:t>
      </w:r>
      <w:r w:rsidR="009E647E" w:rsidRPr="002E6117">
        <w:rPr>
          <w:rFonts w:ascii="Times New Roman" w:hAnsi="Times New Roman" w:cs="Times New Roman"/>
          <w:sz w:val="28"/>
          <w:szCs w:val="28"/>
        </w:rPr>
        <w:t xml:space="preserve"> устойчивым является рынок к риску распространения банкротств от исходного небольшого банка-банкрота и тем менее устойчивым </w:t>
      </w:r>
      <w:r w:rsidR="00E04289">
        <w:rPr>
          <w:rFonts w:ascii="Times New Roman" w:hAnsi="Times New Roman" w:cs="Times New Roman"/>
          <w:sz w:val="28"/>
          <w:szCs w:val="28"/>
        </w:rPr>
        <w:t>–</w:t>
      </w:r>
      <w:r w:rsidR="009E647E" w:rsidRPr="002E6117">
        <w:rPr>
          <w:rFonts w:ascii="Times New Roman" w:hAnsi="Times New Roman" w:cs="Times New Roman"/>
          <w:sz w:val="28"/>
          <w:szCs w:val="28"/>
        </w:rPr>
        <w:t xml:space="preserve"> к риску «заражения» от крупного банка-банкрота.</w:t>
      </w:r>
    </w:p>
    <w:p w:rsidR="00B57645" w:rsidRDefault="00B57645" w:rsidP="00637C8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Наконец, в данной работе было показано, что </w:t>
      </w:r>
      <w:r w:rsidR="003020B8">
        <w:rPr>
          <w:rFonts w:ascii="Times New Roman" w:hAnsi="Times New Roman" w:cs="Times New Roman"/>
          <w:sz w:val="28"/>
          <w:szCs w:val="28"/>
        </w:rPr>
        <w:t>в сопоставимом с необеспеченным рынком общем случае</w:t>
      </w:r>
      <w:r w:rsidR="008240EE">
        <w:rPr>
          <w:rFonts w:ascii="Times New Roman" w:hAnsi="Times New Roman" w:cs="Times New Roman"/>
          <w:sz w:val="28"/>
          <w:szCs w:val="28"/>
        </w:rPr>
        <w:t>,</w:t>
      </w:r>
      <w:r w:rsidR="003020B8">
        <w:rPr>
          <w:rFonts w:ascii="Times New Roman" w:hAnsi="Times New Roman" w:cs="Times New Roman"/>
          <w:sz w:val="28"/>
          <w:szCs w:val="28"/>
        </w:rPr>
        <w:t xml:space="preserve"> реализация </w:t>
      </w:r>
      <w:r w:rsidR="004B3498">
        <w:rPr>
          <w:rFonts w:ascii="Times New Roman" w:hAnsi="Times New Roman" w:cs="Times New Roman"/>
          <w:sz w:val="28"/>
          <w:szCs w:val="28"/>
        </w:rPr>
        <w:t xml:space="preserve">государством </w:t>
      </w:r>
      <w:r w:rsidR="00F7139D">
        <w:rPr>
          <w:rFonts w:ascii="Times New Roman" w:hAnsi="Times New Roman" w:cs="Times New Roman"/>
          <w:sz w:val="28"/>
          <w:szCs w:val="28"/>
        </w:rPr>
        <w:t>схем</w:t>
      </w:r>
      <w:r w:rsidR="003020B8">
        <w:rPr>
          <w:rFonts w:ascii="Times New Roman" w:hAnsi="Times New Roman" w:cs="Times New Roman"/>
          <w:sz w:val="28"/>
          <w:szCs w:val="28"/>
        </w:rPr>
        <w:t>, подобных</w:t>
      </w:r>
      <w:r w:rsidR="00F7139D">
        <w:rPr>
          <w:rFonts w:ascii="Times New Roman" w:hAnsi="Times New Roman" w:cs="Times New Roman"/>
          <w:sz w:val="28"/>
          <w:szCs w:val="28"/>
        </w:rPr>
        <w:t xml:space="preserve"> </w:t>
      </w:r>
      <w:r w:rsidR="008240EE">
        <w:rPr>
          <w:rFonts w:ascii="Times New Roman" w:hAnsi="Times New Roman" w:cs="Times New Roman"/>
          <w:sz w:val="28"/>
          <w:szCs w:val="28"/>
        </w:rPr>
        <w:t xml:space="preserve">итальянскому </w:t>
      </w:r>
      <w:r w:rsidR="00F7139D">
        <w:rPr>
          <w:rFonts w:ascii="Times New Roman" w:hAnsi="Times New Roman" w:cs="Times New Roman"/>
          <w:sz w:val="28"/>
          <w:szCs w:val="28"/>
        </w:rPr>
        <w:t>рынк</w:t>
      </w:r>
      <w:r w:rsidR="003020B8">
        <w:rPr>
          <w:rFonts w:ascii="Times New Roman" w:hAnsi="Times New Roman" w:cs="Times New Roman"/>
          <w:sz w:val="28"/>
          <w:szCs w:val="28"/>
        </w:rPr>
        <w:t>у</w:t>
      </w:r>
      <w:r w:rsidR="00F7139D">
        <w:rPr>
          <w:rFonts w:ascii="Times New Roman" w:hAnsi="Times New Roman" w:cs="Times New Roman"/>
          <w:sz w:val="28"/>
          <w:szCs w:val="28"/>
        </w:rPr>
        <w:t xml:space="preserve"> </w:t>
      </w:r>
      <w:r w:rsidR="00F7139D">
        <w:rPr>
          <w:rFonts w:ascii="Times New Roman" w:hAnsi="Times New Roman" w:cs="Times New Roman"/>
          <w:sz w:val="28"/>
          <w:szCs w:val="28"/>
          <w:lang w:val="en-US"/>
        </w:rPr>
        <w:t>MIC</w:t>
      </w:r>
      <w:r w:rsidR="00F7139D" w:rsidRPr="00F7139D">
        <w:rPr>
          <w:rFonts w:ascii="Times New Roman" w:hAnsi="Times New Roman" w:cs="Times New Roman"/>
          <w:sz w:val="28"/>
          <w:szCs w:val="28"/>
        </w:rPr>
        <w:t xml:space="preserve"> </w:t>
      </w:r>
      <w:r w:rsidR="00F7139D">
        <w:rPr>
          <w:rFonts w:ascii="Times New Roman" w:hAnsi="Times New Roman" w:cs="Times New Roman"/>
          <w:sz w:val="28"/>
          <w:szCs w:val="28"/>
        </w:rPr>
        <w:t>с обеспечением и гарантией</w:t>
      </w:r>
      <w:r w:rsidR="003020B8">
        <w:rPr>
          <w:rFonts w:ascii="Times New Roman" w:hAnsi="Times New Roman" w:cs="Times New Roman"/>
          <w:sz w:val="28"/>
          <w:szCs w:val="28"/>
        </w:rPr>
        <w:t>,</w:t>
      </w:r>
      <w:r w:rsidR="00711F04">
        <w:rPr>
          <w:rFonts w:ascii="Times New Roman" w:hAnsi="Times New Roman" w:cs="Times New Roman"/>
          <w:sz w:val="28"/>
          <w:szCs w:val="28"/>
        </w:rPr>
        <w:t xml:space="preserve"> </w:t>
      </w:r>
      <w:r w:rsidR="00D669B3">
        <w:rPr>
          <w:rFonts w:ascii="Times New Roman" w:hAnsi="Times New Roman" w:cs="Times New Roman"/>
          <w:sz w:val="28"/>
          <w:szCs w:val="28"/>
        </w:rPr>
        <w:t>заслуживает внимания</w:t>
      </w:r>
      <w:r w:rsidR="00C679F3">
        <w:rPr>
          <w:rFonts w:ascii="Times New Roman" w:hAnsi="Times New Roman" w:cs="Times New Roman"/>
          <w:sz w:val="28"/>
          <w:szCs w:val="28"/>
        </w:rPr>
        <w:t xml:space="preserve"> не только как метод</w:t>
      </w:r>
      <w:r w:rsidR="00711F04">
        <w:rPr>
          <w:rFonts w:ascii="Times New Roman" w:hAnsi="Times New Roman" w:cs="Times New Roman"/>
          <w:sz w:val="28"/>
          <w:szCs w:val="28"/>
        </w:rPr>
        <w:t xml:space="preserve"> </w:t>
      </w:r>
      <w:r w:rsidR="00C679F3" w:rsidRPr="00647892">
        <w:rPr>
          <w:rFonts w:ascii="Times New Roman" w:hAnsi="Times New Roman" w:cs="Times New Roman"/>
          <w:sz w:val="28"/>
          <w:szCs w:val="28"/>
        </w:rPr>
        <w:t xml:space="preserve">повышения активности на рынке МБК, </w:t>
      </w:r>
      <w:r w:rsidR="00C679F3">
        <w:rPr>
          <w:rFonts w:ascii="Times New Roman" w:hAnsi="Times New Roman" w:cs="Times New Roman"/>
          <w:sz w:val="28"/>
          <w:szCs w:val="28"/>
        </w:rPr>
        <w:t>но и как способ</w:t>
      </w:r>
      <w:r w:rsidR="00C679F3" w:rsidRPr="00647892">
        <w:rPr>
          <w:rFonts w:ascii="Times New Roman" w:hAnsi="Times New Roman" w:cs="Times New Roman"/>
          <w:sz w:val="28"/>
          <w:szCs w:val="28"/>
        </w:rPr>
        <w:t xml:space="preserve"> </w:t>
      </w:r>
      <w:r w:rsidR="00C679F3">
        <w:rPr>
          <w:rFonts w:ascii="Times New Roman" w:hAnsi="Times New Roman" w:cs="Times New Roman"/>
          <w:sz w:val="28"/>
          <w:szCs w:val="28"/>
        </w:rPr>
        <w:t xml:space="preserve">снижения </w:t>
      </w:r>
      <w:r w:rsidR="00D669B3">
        <w:rPr>
          <w:rFonts w:ascii="Times New Roman" w:hAnsi="Times New Roman" w:cs="Times New Roman"/>
          <w:sz w:val="28"/>
          <w:szCs w:val="28"/>
        </w:rPr>
        <w:t xml:space="preserve">выявленной в работе </w:t>
      </w:r>
      <w:r w:rsidR="00C679F3">
        <w:rPr>
          <w:rFonts w:ascii="Times New Roman" w:hAnsi="Times New Roman" w:cs="Times New Roman"/>
          <w:sz w:val="28"/>
          <w:szCs w:val="28"/>
        </w:rPr>
        <w:t xml:space="preserve">зависимости от </w:t>
      </w:r>
      <w:r w:rsidR="00C679F3">
        <w:rPr>
          <w:rFonts w:ascii="Times New Roman" w:hAnsi="Times New Roman" w:cs="Times New Roman"/>
          <w:sz w:val="28"/>
          <w:szCs w:val="28"/>
        </w:rPr>
        <w:lastRenderedPageBreak/>
        <w:t xml:space="preserve">внутренних характеристик рынка его устойчивости </w:t>
      </w:r>
      <w:r w:rsidR="00C679F3" w:rsidRPr="00647892">
        <w:rPr>
          <w:rFonts w:ascii="Times New Roman" w:hAnsi="Times New Roman" w:cs="Times New Roman"/>
          <w:sz w:val="28"/>
          <w:szCs w:val="28"/>
        </w:rPr>
        <w:t>к распространению «заражения».</w:t>
      </w:r>
      <w:proofErr w:type="gramEnd"/>
      <w:r w:rsidR="009A7538">
        <w:rPr>
          <w:rFonts w:ascii="Times New Roman" w:hAnsi="Times New Roman" w:cs="Times New Roman"/>
          <w:sz w:val="28"/>
          <w:szCs w:val="28"/>
        </w:rPr>
        <w:t xml:space="preserve"> Анализ же дополнительных эффектов </w:t>
      </w:r>
      <w:proofErr w:type="gramStart"/>
      <w:r w:rsidR="009A7538">
        <w:rPr>
          <w:rFonts w:ascii="Times New Roman" w:hAnsi="Times New Roman" w:cs="Times New Roman"/>
          <w:sz w:val="28"/>
          <w:szCs w:val="28"/>
        </w:rPr>
        <w:t>на</w:t>
      </w:r>
      <w:proofErr w:type="gramEnd"/>
      <w:r w:rsidR="009A7538">
        <w:rPr>
          <w:rFonts w:ascii="Times New Roman" w:hAnsi="Times New Roman" w:cs="Times New Roman"/>
          <w:sz w:val="28"/>
          <w:szCs w:val="28"/>
        </w:rPr>
        <w:t xml:space="preserve"> </w:t>
      </w:r>
      <w:proofErr w:type="gramStart"/>
      <w:r w:rsidR="009A7538">
        <w:rPr>
          <w:rFonts w:ascii="Times New Roman" w:hAnsi="Times New Roman" w:cs="Times New Roman"/>
          <w:sz w:val="28"/>
          <w:szCs w:val="28"/>
        </w:rPr>
        <w:t>такого</w:t>
      </w:r>
      <w:proofErr w:type="gramEnd"/>
      <w:r w:rsidR="009A7538">
        <w:rPr>
          <w:rFonts w:ascii="Times New Roman" w:hAnsi="Times New Roman" w:cs="Times New Roman"/>
          <w:sz w:val="28"/>
          <w:szCs w:val="28"/>
        </w:rPr>
        <w:t xml:space="preserve"> вида рынке, а также </w:t>
      </w:r>
      <w:r w:rsidR="004C69ED">
        <w:rPr>
          <w:rFonts w:ascii="Times New Roman" w:hAnsi="Times New Roman" w:cs="Times New Roman"/>
          <w:sz w:val="28"/>
          <w:szCs w:val="28"/>
        </w:rPr>
        <w:t xml:space="preserve">других характеристик более сложных структур </w:t>
      </w:r>
      <w:r w:rsidR="00D669B3">
        <w:rPr>
          <w:rFonts w:ascii="Times New Roman" w:hAnsi="Times New Roman" w:cs="Times New Roman"/>
          <w:sz w:val="28"/>
          <w:szCs w:val="28"/>
        </w:rPr>
        <w:t>рынка МБК может стать перспективной темой будущих исследований автора.</w:t>
      </w:r>
    </w:p>
    <w:p w:rsidR="009D2A33" w:rsidRDefault="009D2A33" w:rsidP="00637C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C03630" w:rsidRDefault="00C03630" w:rsidP="008B7701">
      <w:pPr>
        <w:spacing w:after="36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использованной литературы</w:t>
      </w:r>
    </w:p>
    <w:p w:rsidR="00C604F6" w:rsidRPr="00965F21" w:rsidRDefault="00C604F6" w:rsidP="008B7701">
      <w:pPr>
        <w:pStyle w:val="a3"/>
        <w:numPr>
          <w:ilvl w:val="0"/>
          <w:numId w:val="6"/>
        </w:numPr>
        <w:spacing w:after="120" w:line="360" w:lineRule="auto"/>
        <w:ind w:left="567" w:hanging="501"/>
        <w:contextualSpacing w:val="0"/>
        <w:rPr>
          <w:rFonts w:ascii="Times New Roman" w:hAnsi="Times New Roman" w:cs="Times New Roman"/>
          <w:color w:val="000000" w:themeColor="text1"/>
          <w:sz w:val="28"/>
          <w:szCs w:val="28"/>
        </w:rPr>
      </w:pPr>
      <w:r w:rsidRPr="00965F21">
        <w:rPr>
          <w:rFonts w:ascii="Times New Roman" w:hAnsi="Times New Roman" w:cs="Times New Roman"/>
          <w:i/>
          <w:color w:val="000000" w:themeColor="text1"/>
          <w:sz w:val="28"/>
          <w:szCs w:val="28"/>
        </w:rPr>
        <w:t xml:space="preserve">Андриевская И.К. </w:t>
      </w:r>
      <w:r w:rsidRPr="00965F21">
        <w:rPr>
          <w:rFonts w:ascii="Times New Roman" w:hAnsi="Times New Roman" w:cs="Times New Roman"/>
          <w:color w:val="000000" w:themeColor="text1"/>
          <w:sz w:val="28"/>
          <w:szCs w:val="28"/>
        </w:rPr>
        <w:t xml:space="preserve">Стресс-тестирование: обзор методологий // ГУ-ВШЭ, апрель 2007. 11 с. </w:t>
      </w:r>
      <w:r w:rsidRPr="00965F21">
        <w:rPr>
          <w:rFonts w:ascii="Times New Roman" w:hAnsi="Times New Roman" w:cs="Times New Roman"/>
          <w:color w:val="000000" w:themeColor="text1"/>
          <w:sz w:val="28"/>
          <w:szCs w:val="28"/>
          <w:u w:val="single"/>
        </w:rPr>
        <w:t>http://</w:t>
      </w:r>
      <w:r w:rsidRPr="00965F21">
        <w:rPr>
          <w:rStyle w:val="HTML"/>
          <w:rFonts w:ascii="Times New Roman" w:hAnsi="Times New Roman" w:cs="Times New Roman"/>
          <w:i w:val="0"/>
          <w:iCs w:val="0"/>
          <w:color w:val="000000" w:themeColor="text1"/>
          <w:sz w:val="28"/>
          <w:szCs w:val="28"/>
          <w:u w:val="single"/>
          <w:shd w:val="clear" w:color="auto" w:fill="FFFFFF"/>
        </w:rPr>
        <w:t>www.hse.ru/data/240/854/1235/Andrievskaya1.doc</w:t>
      </w:r>
      <w:r w:rsidRPr="00965F21">
        <w:rPr>
          <w:rFonts w:ascii="Times New Roman" w:hAnsi="Times New Roman" w:cs="Times New Roman"/>
          <w:color w:val="000000" w:themeColor="text1"/>
          <w:sz w:val="28"/>
          <w:szCs w:val="28"/>
          <w:u w:val="single"/>
          <w:shd w:val="clear" w:color="auto" w:fill="FFFFFF"/>
        </w:rPr>
        <w:t>‎.</w:t>
      </w:r>
    </w:p>
    <w:p w:rsidR="00C604F6" w:rsidRPr="00965F21" w:rsidRDefault="00C604F6" w:rsidP="008B7701">
      <w:pPr>
        <w:pStyle w:val="a3"/>
        <w:numPr>
          <w:ilvl w:val="0"/>
          <w:numId w:val="6"/>
        </w:numPr>
        <w:spacing w:after="120" w:line="360" w:lineRule="auto"/>
        <w:ind w:left="567" w:hanging="501"/>
        <w:contextualSpacing w:val="0"/>
        <w:rPr>
          <w:rFonts w:ascii="Times New Roman" w:hAnsi="Times New Roman" w:cs="Times New Roman"/>
          <w:color w:val="000000" w:themeColor="text1"/>
          <w:sz w:val="28"/>
          <w:szCs w:val="28"/>
          <w:lang w:val="en-US"/>
        </w:rPr>
      </w:pPr>
      <w:proofErr w:type="spellStart"/>
      <w:r w:rsidRPr="00965F21">
        <w:rPr>
          <w:rFonts w:ascii="Times New Roman" w:hAnsi="Times New Roman" w:cs="Times New Roman"/>
          <w:i/>
          <w:color w:val="000000" w:themeColor="text1"/>
          <w:sz w:val="28"/>
          <w:szCs w:val="28"/>
        </w:rPr>
        <w:t>Берновский</w:t>
      </w:r>
      <w:proofErr w:type="spellEnd"/>
      <w:r w:rsidRPr="00965F21">
        <w:rPr>
          <w:rFonts w:ascii="Times New Roman" w:hAnsi="Times New Roman" w:cs="Times New Roman"/>
          <w:i/>
          <w:color w:val="000000" w:themeColor="text1"/>
          <w:sz w:val="28"/>
          <w:szCs w:val="28"/>
        </w:rPr>
        <w:t xml:space="preserve"> М.М., </w:t>
      </w:r>
      <w:proofErr w:type="spellStart"/>
      <w:r w:rsidRPr="00965F21">
        <w:rPr>
          <w:rFonts w:ascii="Times New Roman" w:hAnsi="Times New Roman" w:cs="Times New Roman"/>
          <w:i/>
          <w:color w:val="000000" w:themeColor="text1"/>
          <w:sz w:val="28"/>
          <w:szCs w:val="28"/>
        </w:rPr>
        <w:t>Кузюрин</w:t>
      </w:r>
      <w:proofErr w:type="spellEnd"/>
      <w:r w:rsidRPr="00965F21">
        <w:rPr>
          <w:rFonts w:ascii="Times New Roman" w:hAnsi="Times New Roman" w:cs="Times New Roman"/>
          <w:i/>
          <w:color w:val="000000" w:themeColor="text1"/>
          <w:sz w:val="28"/>
          <w:szCs w:val="28"/>
        </w:rPr>
        <w:t xml:space="preserve"> Н.Н. </w:t>
      </w:r>
      <w:r w:rsidRPr="00965F21">
        <w:rPr>
          <w:rFonts w:ascii="Times New Roman" w:hAnsi="Times New Roman" w:cs="Times New Roman"/>
          <w:color w:val="000000" w:themeColor="text1"/>
          <w:sz w:val="28"/>
          <w:szCs w:val="28"/>
        </w:rPr>
        <w:t xml:space="preserve">Случайные графы, модели и генераторы </w:t>
      </w:r>
      <w:proofErr w:type="spellStart"/>
      <w:r w:rsidRPr="00965F21">
        <w:rPr>
          <w:rFonts w:ascii="Times New Roman" w:hAnsi="Times New Roman" w:cs="Times New Roman"/>
          <w:color w:val="000000" w:themeColor="text1"/>
          <w:sz w:val="28"/>
          <w:szCs w:val="28"/>
        </w:rPr>
        <w:t>безмасштабных</w:t>
      </w:r>
      <w:proofErr w:type="spellEnd"/>
      <w:r w:rsidRPr="00965F21">
        <w:rPr>
          <w:rFonts w:ascii="Times New Roman" w:hAnsi="Times New Roman" w:cs="Times New Roman"/>
          <w:color w:val="000000" w:themeColor="text1"/>
          <w:sz w:val="28"/>
          <w:szCs w:val="28"/>
        </w:rPr>
        <w:t xml:space="preserve"> графов // Труды Института системного программирования РАН. Том</w:t>
      </w:r>
      <w:r w:rsidRPr="00965F21">
        <w:rPr>
          <w:rFonts w:ascii="Times New Roman" w:hAnsi="Times New Roman" w:cs="Times New Roman"/>
          <w:color w:val="000000" w:themeColor="text1"/>
          <w:sz w:val="28"/>
          <w:szCs w:val="28"/>
          <w:lang w:val="en-US"/>
        </w:rPr>
        <w:t xml:space="preserve"> 22. 2012. </w:t>
      </w:r>
      <w:r w:rsidRPr="00965F21">
        <w:rPr>
          <w:rFonts w:ascii="Times New Roman" w:hAnsi="Times New Roman" w:cs="Times New Roman"/>
          <w:color w:val="000000" w:themeColor="text1"/>
          <w:sz w:val="28"/>
          <w:szCs w:val="28"/>
        </w:rPr>
        <w:t>С</w:t>
      </w:r>
      <w:r w:rsidRPr="00965F21">
        <w:rPr>
          <w:rFonts w:ascii="Times New Roman" w:hAnsi="Times New Roman" w:cs="Times New Roman"/>
          <w:color w:val="000000" w:themeColor="text1"/>
          <w:sz w:val="28"/>
          <w:szCs w:val="28"/>
          <w:lang w:val="en-US"/>
        </w:rPr>
        <w:t>. 419-432.</w:t>
      </w:r>
    </w:p>
    <w:p w:rsidR="00C604F6" w:rsidRPr="00965F21" w:rsidRDefault="00C604F6" w:rsidP="008B7701">
      <w:pPr>
        <w:pStyle w:val="a3"/>
        <w:numPr>
          <w:ilvl w:val="0"/>
          <w:numId w:val="6"/>
        </w:numPr>
        <w:spacing w:after="120" w:line="360" w:lineRule="auto"/>
        <w:ind w:left="567" w:hanging="501"/>
        <w:contextualSpacing w:val="0"/>
        <w:rPr>
          <w:rFonts w:ascii="Times New Roman" w:hAnsi="Times New Roman" w:cs="Times New Roman"/>
          <w:color w:val="000000" w:themeColor="text1"/>
          <w:sz w:val="28"/>
          <w:szCs w:val="28"/>
        </w:rPr>
      </w:pPr>
      <w:proofErr w:type="spellStart"/>
      <w:r w:rsidRPr="00965F21">
        <w:rPr>
          <w:rFonts w:ascii="Times New Roman" w:hAnsi="Times New Roman" w:cs="Times New Roman"/>
          <w:i/>
          <w:color w:val="000000" w:themeColor="text1"/>
          <w:sz w:val="28"/>
          <w:szCs w:val="28"/>
        </w:rPr>
        <w:t>Косухин</w:t>
      </w:r>
      <w:proofErr w:type="spellEnd"/>
      <w:r w:rsidRPr="00965F21">
        <w:rPr>
          <w:rFonts w:ascii="Times New Roman" w:hAnsi="Times New Roman" w:cs="Times New Roman"/>
          <w:i/>
          <w:color w:val="000000" w:themeColor="text1"/>
          <w:sz w:val="28"/>
          <w:szCs w:val="28"/>
        </w:rPr>
        <w:t xml:space="preserve"> С.</w:t>
      </w:r>
      <w:r w:rsidRPr="00965F21">
        <w:rPr>
          <w:rFonts w:ascii="Times New Roman" w:hAnsi="Times New Roman" w:cs="Times New Roman"/>
          <w:color w:val="000000" w:themeColor="text1"/>
          <w:sz w:val="28"/>
          <w:szCs w:val="28"/>
        </w:rPr>
        <w:t xml:space="preserve"> Случайные графы // Санкт-Петербургский государственный университет информационных технологий, механики и оптики, 2005. </w:t>
      </w:r>
      <w:hyperlink r:id="rId30" w:history="1">
        <w:r w:rsidRPr="00965F21">
          <w:rPr>
            <w:rFonts w:ascii="Times New Roman" w:hAnsi="Times New Roman" w:cs="Times New Roman"/>
            <w:color w:val="000000" w:themeColor="text1"/>
            <w:sz w:val="28"/>
            <w:szCs w:val="28"/>
            <w:u w:val="single"/>
          </w:rPr>
          <w:t>http://rain.ifmo.ru/cat/view.php/theory/graph-general/random-2005</w:t>
        </w:r>
      </w:hyperlink>
    </w:p>
    <w:p w:rsidR="0028168B" w:rsidRPr="00965F21" w:rsidRDefault="0028168B" w:rsidP="008B7701">
      <w:pPr>
        <w:pStyle w:val="a3"/>
        <w:numPr>
          <w:ilvl w:val="0"/>
          <w:numId w:val="6"/>
        </w:numPr>
        <w:spacing w:after="480" w:line="360" w:lineRule="auto"/>
        <w:ind w:left="567" w:hanging="499"/>
        <w:contextualSpacing w:val="0"/>
        <w:rPr>
          <w:rFonts w:ascii="Times New Roman" w:hAnsi="Times New Roman" w:cs="Times New Roman"/>
          <w:color w:val="000000" w:themeColor="text1"/>
          <w:sz w:val="28"/>
          <w:szCs w:val="28"/>
        </w:rPr>
      </w:pPr>
      <w:r w:rsidRPr="00965F21">
        <w:rPr>
          <w:rFonts w:ascii="Times New Roman" w:hAnsi="Times New Roman" w:cs="Times New Roman"/>
          <w:i/>
          <w:color w:val="000000" w:themeColor="text1"/>
          <w:sz w:val="28"/>
          <w:szCs w:val="28"/>
        </w:rPr>
        <w:t xml:space="preserve">Леонидов А.В., Румянцев Е.Л. </w:t>
      </w:r>
      <w:r w:rsidRPr="00965F21">
        <w:rPr>
          <w:rFonts w:ascii="Times New Roman" w:hAnsi="Times New Roman" w:cs="Times New Roman"/>
          <w:color w:val="000000" w:themeColor="text1"/>
          <w:sz w:val="28"/>
          <w:szCs w:val="28"/>
        </w:rPr>
        <w:t>Сетевые риски на рынке банковских креди</w:t>
      </w:r>
      <w:r w:rsidR="008B7701">
        <w:rPr>
          <w:rFonts w:ascii="Times New Roman" w:hAnsi="Times New Roman" w:cs="Times New Roman"/>
          <w:color w:val="000000" w:themeColor="text1"/>
          <w:sz w:val="28"/>
          <w:szCs w:val="28"/>
        </w:rPr>
        <w:t>т</w:t>
      </w:r>
      <w:r w:rsidRPr="00965F21">
        <w:rPr>
          <w:rFonts w:ascii="Times New Roman" w:hAnsi="Times New Roman" w:cs="Times New Roman"/>
          <w:color w:val="000000" w:themeColor="text1"/>
          <w:sz w:val="28"/>
          <w:szCs w:val="28"/>
        </w:rPr>
        <w:t>ов РФ</w:t>
      </w:r>
      <w:r w:rsidR="00C604F6" w:rsidRPr="00965F21">
        <w:rPr>
          <w:rFonts w:ascii="Times New Roman" w:hAnsi="Times New Roman" w:cs="Times New Roman"/>
          <w:color w:val="000000" w:themeColor="text1"/>
          <w:sz w:val="28"/>
          <w:szCs w:val="28"/>
        </w:rPr>
        <w:t xml:space="preserve"> // ОТФ ФИАН, декабрь 2012. </w:t>
      </w:r>
      <w:hyperlink r:id="rId31" w:history="1">
        <w:r w:rsidR="00C604F6" w:rsidRPr="00965F21">
          <w:rPr>
            <w:rFonts w:ascii="Times New Roman" w:hAnsi="Times New Roman" w:cs="Times New Roman"/>
            <w:color w:val="000000" w:themeColor="text1"/>
            <w:sz w:val="28"/>
            <w:szCs w:val="28"/>
            <w:u w:val="single"/>
          </w:rPr>
          <w:t>http://nonlin.ru/files/sem_presentations/20121226_LeonidovAV-RumyancevEL.pdf</w:t>
        </w:r>
      </w:hyperlink>
    </w:p>
    <w:p w:rsidR="00C604F6" w:rsidRPr="00965F21" w:rsidRDefault="00C604F6" w:rsidP="008B7701">
      <w:pPr>
        <w:pStyle w:val="a3"/>
        <w:numPr>
          <w:ilvl w:val="0"/>
          <w:numId w:val="6"/>
        </w:numPr>
        <w:spacing w:after="120" w:line="360" w:lineRule="auto"/>
        <w:ind w:left="567" w:hanging="501"/>
        <w:contextualSpacing w:val="0"/>
        <w:rPr>
          <w:rFonts w:ascii="Times New Roman" w:hAnsi="Times New Roman" w:cs="Times New Roman"/>
          <w:color w:val="000000" w:themeColor="text1"/>
          <w:sz w:val="28"/>
          <w:szCs w:val="28"/>
          <w:lang w:val="en-US"/>
        </w:rPr>
      </w:pPr>
      <w:r w:rsidRPr="00965F21">
        <w:rPr>
          <w:rFonts w:ascii="Times New Roman" w:hAnsi="Times New Roman" w:cs="Times New Roman"/>
          <w:i/>
          <w:color w:val="000000" w:themeColor="text1"/>
          <w:sz w:val="28"/>
          <w:szCs w:val="28"/>
          <w:lang w:val="en-US"/>
        </w:rPr>
        <w:t xml:space="preserve">Albert R., </w:t>
      </w:r>
      <w:proofErr w:type="spellStart"/>
      <w:r w:rsidRPr="00965F21">
        <w:rPr>
          <w:rFonts w:ascii="Times New Roman" w:hAnsi="Times New Roman" w:cs="Times New Roman"/>
          <w:i/>
          <w:color w:val="000000" w:themeColor="text1"/>
          <w:sz w:val="28"/>
          <w:szCs w:val="28"/>
          <w:lang w:val="en-US"/>
        </w:rPr>
        <w:t>Barabasi</w:t>
      </w:r>
      <w:proofErr w:type="spellEnd"/>
      <w:r w:rsidRPr="00965F21">
        <w:rPr>
          <w:rFonts w:ascii="Times New Roman" w:hAnsi="Times New Roman" w:cs="Times New Roman"/>
          <w:i/>
          <w:color w:val="000000" w:themeColor="text1"/>
          <w:sz w:val="28"/>
          <w:szCs w:val="28"/>
          <w:lang w:val="en-US"/>
        </w:rPr>
        <w:t xml:space="preserve"> A.-L. </w:t>
      </w:r>
      <w:r w:rsidRPr="00965F21">
        <w:rPr>
          <w:rFonts w:ascii="Times New Roman" w:hAnsi="Times New Roman" w:cs="Times New Roman"/>
          <w:color w:val="000000" w:themeColor="text1"/>
          <w:sz w:val="28"/>
          <w:szCs w:val="28"/>
          <w:lang w:val="en-US"/>
        </w:rPr>
        <w:t>Statistical Mechanics of Complex Networks // Reviews of Modern Physics. Volume 74. January 2002. Pp. 47-97.</w:t>
      </w:r>
    </w:p>
    <w:p w:rsidR="00C604F6" w:rsidRPr="00965F21" w:rsidRDefault="00C604F6" w:rsidP="008B7701">
      <w:pPr>
        <w:pStyle w:val="a3"/>
        <w:numPr>
          <w:ilvl w:val="0"/>
          <w:numId w:val="6"/>
        </w:numPr>
        <w:spacing w:after="120" w:line="360" w:lineRule="auto"/>
        <w:ind w:left="567" w:hanging="501"/>
        <w:contextualSpacing w:val="0"/>
        <w:rPr>
          <w:rFonts w:ascii="Times New Roman" w:hAnsi="Times New Roman" w:cs="Times New Roman"/>
          <w:color w:val="000000" w:themeColor="text1"/>
          <w:sz w:val="28"/>
          <w:szCs w:val="28"/>
          <w:lang w:val="en-US"/>
        </w:rPr>
      </w:pPr>
      <w:r w:rsidRPr="00965F21">
        <w:rPr>
          <w:rFonts w:ascii="Times New Roman" w:hAnsi="Times New Roman" w:cs="Times New Roman"/>
          <w:i/>
          <w:color w:val="000000" w:themeColor="text1"/>
          <w:sz w:val="28"/>
          <w:szCs w:val="28"/>
          <w:lang w:val="en-US"/>
        </w:rPr>
        <w:t xml:space="preserve">Allen F., </w:t>
      </w:r>
      <w:proofErr w:type="spellStart"/>
      <w:r w:rsidRPr="00965F21">
        <w:rPr>
          <w:rFonts w:ascii="Times New Roman" w:hAnsi="Times New Roman" w:cs="Times New Roman"/>
          <w:i/>
          <w:color w:val="000000" w:themeColor="text1"/>
          <w:sz w:val="28"/>
          <w:szCs w:val="28"/>
          <w:lang w:val="en-US"/>
        </w:rPr>
        <w:t>Babus</w:t>
      </w:r>
      <w:proofErr w:type="spellEnd"/>
      <w:r w:rsidRPr="00965F21">
        <w:rPr>
          <w:rFonts w:ascii="Times New Roman" w:hAnsi="Times New Roman" w:cs="Times New Roman"/>
          <w:i/>
          <w:color w:val="000000" w:themeColor="text1"/>
          <w:sz w:val="28"/>
          <w:szCs w:val="28"/>
          <w:lang w:val="en-US"/>
        </w:rPr>
        <w:t xml:space="preserve"> A. </w:t>
      </w:r>
      <w:r w:rsidRPr="00965F21">
        <w:rPr>
          <w:rFonts w:ascii="Times New Roman" w:hAnsi="Times New Roman" w:cs="Times New Roman"/>
          <w:color w:val="000000" w:themeColor="text1"/>
          <w:sz w:val="28"/>
          <w:szCs w:val="28"/>
          <w:lang w:val="en-US"/>
        </w:rPr>
        <w:t xml:space="preserve">Networks in Finance // </w:t>
      </w:r>
      <w:proofErr w:type="gramStart"/>
      <w:r w:rsidRPr="00965F21">
        <w:rPr>
          <w:rFonts w:ascii="Times New Roman" w:hAnsi="Times New Roman" w:cs="Times New Roman"/>
          <w:color w:val="000000" w:themeColor="text1"/>
          <w:sz w:val="28"/>
          <w:szCs w:val="28"/>
          <w:lang w:val="en-US"/>
        </w:rPr>
        <w:t>The</w:t>
      </w:r>
      <w:proofErr w:type="gramEnd"/>
      <w:r w:rsidRPr="00965F21">
        <w:rPr>
          <w:rFonts w:ascii="Times New Roman" w:hAnsi="Times New Roman" w:cs="Times New Roman"/>
          <w:color w:val="000000" w:themeColor="text1"/>
          <w:sz w:val="28"/>
          <w:szCs w:val="28"/>
          <w:lang w:val="en-US"/>
        </w:rPr>
        <w:t xml:space="preserve"> Network Challenge: Strategy, Profit, and Risk in an Interlinked World / Ed. by P.R. </w:t>
      </w:r>
      <w:proofErr w:type="spellStart"/>
      <w:r w:rsidRPr="00965F21">
        <w:rPr>
          <w:rFonts w:ascii="Times New Roman" w:hAnsi="Times New Roman" w:cs="Times New Roman"/>
          <w:color w:val="000000" w:themeColor="text1"/>
          <w:sz w:val="28"/>
          <w:szCs w:val="28"/>
          <w:lang w:val="en-US"/>
        </w:rPr>
        <w:t>Kleindorfer</w:t>
      </w:r>
      <w:proofErr w:type="spellEnd"/>
      <w:r w:rsidRPr="00965F21">
        <w:rPr>
          <w:rFonts w:ascii="Times New Roman" w:hAnsi="Times New Roman" w:cs="Times New Roman"/>
          <w:color w:val="000000" w:themeColor="text1"/>
          <w:sz w:val="28"/>
          <w:szCs w:val="28"/>
          <w:lang w:val="en-US"/>
        </w:rPr>
        <w:t>, Y. Wind. – Upper Saddle River: Pearson Education, 2009. P. 367-382</w:t>
      </w:r>
    </w:p>
    <w:p w:rsidR="00C604F6" w:rsidRPr="00965F21" w:rsidRDefault="00C604F6" w:rsidP="008B7701">
      <w:pPr>
        <w:pStyle w:val="a3"/>
        <w:numPr>
          <w:ilvl w:val="0"/>
          <w:numId w:val="6"/>
        </w:numPr>
        <w:spacing w:after="120" w:line="360" w:lineRule="auto"/>
        <w:ind w:left="567" w:hanging="501"/>
        <w:contextualSpacing w:val="0"/>
        <w:rPr>
          <w:rFonts w:ascii="Times New Roman" w:hAnsi="Times New Roman" w:cs="Times New Roman"/>
          <w:color w:val="000000" w:themeColor="text1"/>
          <w:sz w:val="28"/>
          <w:szCs w:val="28"/>
          <w:lang w:val="en-US"/>
        </w:rPr>
      </w:pPr>
      <w:r w:rsidRPr="00965F21">
        <w:rPr>
          <w:rFonts w:ascii="Times New Roman" w:hAnsi="Times New Roman" w:cs="Times New Roman"/>
          <w:i/>
          <w:color w:val="000000" w:themeColor="text1"/>
          <w:sz w:val="28"/>
          <w:szCs w:val="28"/>
          <w:lang w:val="en-US"/>
        </w:rPr>
        <w:t xml:space="preserve">Allen F., Gale D. </w:t>
      </w:r>
      <w:r w:rsidRPr="00965F21">
        <w:rPr>
          <w:rFonts w:ascii="Times New Roman" w:hAnsi="Times New Roman" w:cs="Times New Roman"/>
          <w:color w:val="000000" w:themeColor="text1"/>
          <w:sz w:val="28"/>
          <w:szCs w:val="28"/>
          <w:lang w:val="en-US"/>
        </w:rPr>
        <w:t>Financial Contagion // Journal of Political Economy. № 108. 2000. Pp. 1-34.</w:t>
      </w:r>
    </w:p>
    <w:p w:rsidR="00965F21" w:rsidRPr="00965F21" w:rsidRDefault="00965F21" w:rsidP="008B7701">
      <w:pPr>
        <w:pStyle w:val="a3"/>
        <w:numPr>
          <w:ilvl w:val="0"/>
          <w:numId w:val="6"/>
        </w:numPr>
        <w:spacing w:after="120" w:line="360" w:lineRule="auto"/>
        <w:ind w:left="567" w:hanging="501"/>
        <w:contextualSpacing w:val="0"/>
        <w:rPr>
          <w:rFonts w:ascii="Times New Roman" w:hAnsi="Times New Roman" w:cs="Times New Roman"/>
          <w:color w:val="000000" w:themeColor="text1"/>
          <w:sz w:val="28"/>
          <w:szCs w:val="28"/>
          <w:lang w:val="en-US"/>
        </w:rPr>
      </w:pPr>
      <w:r w:rsidRPr="00965F21">
        <w:rPr>
          <w:rFonts w:ascii="Times New Roman" w:hAnsi="Times New Roman" w:cs="Times New Roman"/>
          <w:i/>
          <w:color w:val="000000" w:themeColor="text1"/>
          <w:sz w:val="28"/>
          <w:szCs w:val="28"/>
          <w:lang w:val="en-US"/>
        </w:rPr>
        <w:t xml:space="preserve">Boss M., </w:t>
      </w:r>
      <w:proofErr w:type="spellStart"/>
      <w:r w:rsidRPr="00965F21">
        <w:rPr>
          <w:rFonts w:ascii="Times New Roman" w:hAnsi="Times New Roman" w:cs="Times New Roman"/>
          <w:i/>
          <w:color w:val="000000" w:themeColor="text1"/>
          <w:sz w:val="28"/>
          <w:szCs w:val="28"/>
          <w:lang w:val="en-US"/>
        </w:rPr>
        <w:t>Elsinger</w:t>
      </w:r>
      <w:proofErr w:type="spellEnd"/>
      <w:r w:rsidRPr="00965F21">
        <w:rPr>
          <w:rFonts w:ascii="Times New Roman" w:hAnsi="Times New Roman" w:cs="Times New Roman"/>
          <w:i/>
          <w:color w:val="000000" w:themeColor="text1"/>
          <w:sz w:val="28"/>
          <w:szCs w:val="28"/>
          <w:lang w:val="en-US"/>
        </w:rPr>
        <w:t xml:space="preserve"> H., Summer M., </w:t>
      </w:r>
      <w:proofErr w:type="spellStart"/>
      <w:r w:rsidRPr="00965F21">
        <w:rPr>
          <w:rFonts w:ascii="Times New Roman" w:hAnsi="Times New Roman" w:cs="Times New Roman"/>
          <w:i/>
          <w:color w:val="000000" w:themeColor="text1"/>
          <w:sz w:val="28"/>
          <w:szCs w:val="28"/>
          <w:lang w:val="en-US"/>
        </w:rPr>
        <w:t>Thurner</w:t>
      </w:r>
      <w:proofErr w:type="spellEnd"/>
      <w:r w:rsidRPr="00965F21">
        <w:rPr>
          <w:rFonts w:ascii="Times New Roman" w:hAnsi="Times New Roman" w:cs="Times New Roman"/>
          <w:i/>
          <w:color w:val="000000" w:themeColor="text1"/>
          <w:sz w:val="28"/>
          <w:szCs w:val="28"/>
          <w:lang w:val="en-US"/>
        </w:rPr>
        <w:t xml:space="preserve"> S. </w:t>
      </w:r>
      <w:r w:rsidRPr="00965F21">
        <w:rPr>
          <w:rFonts w:ascii="Times New Roman" w:hAnsi="Times New Roman" w:cs="Times New Roman"/>
          <w:color w:val="000000" w:themeColor="text1"/>
          <w:sz w:val="28"/>
          <w:szCs w:val="28"/>
          <w:lang w:val="en-US"/>
        </w:rPr>
        <w:t>An Empirical Analysis of the Network Structure of the Austrian Interbank Marke</w:t>
      </w:r>
      <w:r w:rsidRPr="00965F21">
        <w:rPr>
          <w:rFonts w:ascii="Times New Roman" w:hAnsi="Times New Roman" w:cs="Times New Roman"/>
          <w:i/>
          <w:color w:val="000000" w:themeColor="text1"/>
          <w:sz w:val="28"/>
          <w:szCs w:val="28"/>
          <w:lang w:val="en-US"/>
        </w:rPr>
        <w:t xml:space="preserve">t // </w:t>
      </w:r>
      <w:proofErr w:type="spellStart"/>
      <w:r w:rsidRPr="00965F21">
        <w:rPr>
          <w:rFonts w:ascii="Times New Roman" w:hAnsi="Times New Roman" w:cs="Times New Roman"/>
          <w:color w:val="000000" w:themeColor="text1"/>
          <w:sz w:val="28"/>
          <w:szCs w:val="28"/>
          <w:lang w:val="en-US"/>
        </w:rPr>
        <w:t>Oesterreichische</w:t>
      </w:r>
      <w:proofErr w:type="spellEnd"/>
      <w:r w:rsidRPr="00965F21">
        <w:rPr>
          <w:rFonts w:ascii="Times New Roman" w:hAnsi="Times New Roman" w:cs="Times New Roman"/>
          <w:color w:val="000000" w:themeColor="text1"/>
          <w:sz w:val="28"/>
          <w:szCs w:val="28"/>
          <w:lang w:val="en-US"/>
        </w:rPr>
        <w:t xml:space="preserve"> </w:t>
      </w:r>
      <w:proofErr w:type="spellStart"/>
      <w:r w:rsidRPr="00965F21">
        <w:rPr>
          <w:rFonts w:ascii="Times New Roman" w:hAnsi="Times New Roman" w:cs="Times New Roman"/>
          <w:color w:val="000000" w:themeColor="text1"/>
          <w:sz w:val="28"/>
          <w:szCs w:val="28"/>
          <w:lang w:val="en-US"/>
        </w:rPr>
        <w:t>Nationalbank</w:t>
      </w:r>
      <w:proofErr w:type="spellEnd"/>
      <w:r w:rsidRPr="00965F21">
        <w:rPr>
          <w:rFonts w:ascii="Times New Roman" w:hAnsi="Times New Roman" w:cs="Times New Roman"/>
          <w:color w:val="000000" w:themeColor="text1"/>
          <w:sz w:val="28"/>
          <w:szCs w:val="28"/>
          <w:lang w:val="en-US"/>
        </w:rPr>
        <w:t>. Financial Stability Report. Issue 7. June 2004. Pp. 77-87.</w:t>
      </w:r>
    </w:p>
    <w:p w:rsidR="00965F21" w:rsidRPr="00965F21" w:rsidRDefault="00965F21" w:rsidP="008B7701">
      <w:pPr>
        <w:pStyle w:val="a3"/>
        <w:numPr>
          <w:ilvl w:val="0"/>
          <w:numId w:val="6"/>
        </w:numPr>
        <w:spacing w:after="120" w:line="360" w:lineRule="auto"/>
        <w:ind w:left="567" w:hanging="501"/>
        <w:contextualSpacing w:val="0"/>
        <w:rPr>
          <w:rFonts w:ascii="Times New Roman" w:hAnsi="Times New Roman" w:cs="Times New Roman"/>
          <w:color w:val="000000" w:themeColor="text1"/>
          <w:sz w:val="28"/>
          <w:szCs w:val="28"/>
          <w:lang w:val="en-US"/>
        </w:rPr>
      </w:pPr>
      <w:proofErr w:type="spellStart"/>
      <w:r w:rsidRPr="00965F21">
        <w:rPr>
          <w:rFonts w:ascii="Times New Roman" w:hAnsi="Times New Roman" w:cs="Times New Roman"/>
          <w:i/>
          <w:color w:val="000000" w:themeColor="text1"/>
          <w:sz w:val="28"/>
          <w:szCs w:val="28"/>
          <w:lang w:val="en-US"/>
        </w:rPr>
        <w:t>Cappelletti</w:t>
      </w:r>
      <w:proofErr w:type="spellEnd"/>
      <w:r w:rsidRPr="00965F21">
        <w:rPr>
          <w:rFonts w:ascii="Times New Roman" w:hAnsi="Times New Roman" w:cs="Times New Roman"/>
          <w:i/>
          <w:color w:val="000000" w:themeColor="text1"/>
          <w:sz w:val="28"/>
          <w:szCs w:val="28"/>
          <w:lang w:val="en-US"/>
        </w:rPr>
        <w:t xml:space="preserve"> G., De Socio A., </w:t>
      </w:r>
      <w:proofErr w:type="spellStart"/>
      <w:r w:rsidRPr="00965F21">
        <w:rPr>
          <w:rFonts w:ascii="Times New Roman" w:hAnsi="Times New Roman" w:cs="Times New Roman"/>
          <w:i/>
          <w:color w:val="000000" w:themeColor="text1"/>
          <w:sz w:val="28"/>
          <w:szCs w:val="28"/>
          <w:lang w:val="en-US"/>
        </w:rPr>
        <w:t>Guazzarotti</w:t>
      </w:r>
      <w:proofErr w:type="spellEnd"/>
      <w:r w:rsidRPr="00965F21">
        <w:rPr>
          <w:rFonts w:ascii="Times New Roman" w:hAnsi="Times New Roman" w:cs="Times New Roman"/>
          <w:i/>
          <w:color w:val="000000" w:themeColor="text1"/>
          <w:sz w:val="28"/>
          <w:szCs w:val="28"/>
          <w:lang w:val="en-US"/>
        </w:rPr>
        <w:t xml:space="preserve"> G., </w:t>
      </w:r>
      <w:proofErr w:type="spellStart"/>
      <w:r w:rsidRPr="00965F21">
        <w:rPr>
          <w:rFonts w:ascii="Times New Roman" w:hAnsi="Times New Roman" w:cs="Times New Roman"/>
          <w:i/>
          <w:color w:val="000000" w:themeColor="text1"/>
          <w:sz w:val="28"/>
          <w:szCs w:val="28"/>
          <w:lang w:val="en-US"/>
        </w:rPr>
        <w:t>Mallucci</w:t>
      </w:r>
      <w:proofErr w:type="spellEnd"/>
      <w:r w:rsidRPr="00965F21">
        <w:rPr>
          <w:rFonts w:ascii="Times New Roman" w:hAnsi="Times New Roman" w:cs="Times New Roman"/>
          <w:i/>
          <w:color w:val="000000" w:themeColor="text1"/>
          <w:sz w:val="28"/>
          <w:szCs w:val="28"/>
          <w:lang w:val="en-US"/>
        </w:rPr>
        <w:t xml:space="preserve"> E.</w:t>
      </w:r>
      <w:r w:rsidRPr="00965F21">
        <w:rPr>
          <w:rFonts w:ascii="Times New Roman" w:hAnsi="Times New Roman" w:cs="Times New Roman"/>
          <w:color w:val="000000" w:themeColor="text1"/>
          <w:sz w:val="28"/>
          <w:szCs w:val="28"/>
          <w:lang w:val="en-US"/>
        </w:rPr>
        <w:t xml:space="preserve"> The Impact of the Financial Crisis on Interbank Funding: Evidence from Italian Balance Sheet Data // </w:t>
      </w:r>
      <w:proofErr w:type="spellStart"/>
      <w:r w:rsidRPr="00965F21">
        <w:rPr>
          <w:rFonts w:ascii="Times New Roman" w:hAnsi="Times New Roman" w:cs="Times New Roman"/>
          <w:color w:val="000000" w:themeColor="text1"/>
          <w:sz w:val="28"/>
          <w:szCs w:val="28"/>
          <w:lang w:val="en-US"/>
        </w:rPr>
        <w:t>Banca</w:t>
      </w:r>
      <w:proofErr w:type="spellEnd"/>
      <w:r w:rsidRPr="00965F21">
        <w:rPr>
          <w:rFonts w:ascii="Times New Roman" w:hAnsi="Times New Roman" w:cs="Times New Roman"/>
          <w:color w:val="000000" w:themeColor="text1"/>
          <w:sz w:val="28"/>
          <w:szCs w:val="28"/>
          <w:lang w:val="en-US"/>
        </w:rPr>
        <w:t xml:space="preserve"> </w:t>
      </w:r>
      <w:proofErr w:type="spellStart"/>
      <w:r w:rsidRPr="00965F21">
        <w:rPr>
          <w:rFonts w:ascii="Times New Roman" w:hAnsi="Times New Roman" w:cs="Times New Roman"/>
          <w:color w:val="000000" w:themeColor="text1"/>
          <w:sz w:val="28"/>
          <w:szCs w:val="28"/>
          <w:lang w:val="en-US"/>
        </w:rPr>
        <w:t>d’Italia</w:t>
      </w:r>
      <w:proofErr w:type="spellEnd"/>
      <w:r w:rsidRPr="00965F21">
        <w:rPr>
          <w:rFonts w:ascii="Times New Roman" w:hAnsi="Times New Roman" w:cs="Times New Roman"/>
          <w:color w:val="000000" w:themeColor="text1"/>
          <w:sz w:val="28"/>
          <w:szCs w:val="28"/>
          <w:lang w:val="en-US"/>
        </w:rPr>
        <w:t xml:space="preserve"> Occasional Papers. </w:t>
      </w:r>
      <w:r w:rsidRPr="00965F21">
        <w:rPr>
          <w:rFonts w:ascii="Times New Roman" w:hAnsi="Times New Roman" w:cs="Times New Roman"/>
          <w:color w:val="000000" w:themeColor="text1"/>
          <w:sz w:val="28"/>
          <w:szCs w:val="28"/>
        </w:rPr>
        <w:t xml:space="preserve">№ </w:t>
      </w:r>
      <w:r w:rsidRPr="00965F21">
        <w:rPr>
          <w:rFonts w:ascii="Times New Roman" w:hAnsi="Times New Roman" w:cs="Times New Roman"/>
          <w:color w:val="000000" w:themeColor="text1"/>
          <w:sz w:val="28"/>
          <w:szCs w:val="28"/>
          <w:lang w:val="en-US"/>
        </w:rPr>
        <w:t>95. July 2011. 30 p.</w:t>
      </w:r>
    </w:p>
    <w:p w:rsidR="00C604F6" w:rsidRPr="00965F21" w:rsidRDefault="00C604F6" w:rsidP="008B7701">
      <w:pPr>
        <w:pStyle w:val="a3"/>
        <w:numPr>
          <w:ilvl w:val="0"/>
          <w:numId w:val="6"/>
        </w:numPr>
        <w:spacing w:after="120" w:line="360" w:lineRule="auto"/>
        <w:ind w:left="567" w:hanging="501"/>
        <w:contextualSpacing w:val="0"/>
        <w:rPr>
          <w:rFonts w:ascii="Times New Roman" w:hAnsi="Times New Roman" w:cs="Times New Roman"/>
          <w:color w:val="000000" w:themeColor="text1"/>
          <w:sz w:val="28"/>
          <w:szCs w:val="28"/>
          <w:lang w:val="en-US"/>
        </w:rPr>
      </w:pPr>
      <w:r w:rsidRPr="00965F21">
        <w:rPr>
          <w:rFonts w:ascii="Times New Roman" w:hAnsi="Times New Roman" w:cs="Times New Roman"/>
          <w:i/>
          <w:color w:val="000000" w:themeColor="text1"/>
          <w:sz w:val="28"/>
          <w:szCs w:val="28"/>
          <w:lang w:val="en-US"/>
        </w:rPr>
        <w:lastRenderedPageBreak/>
        <w:t xml:space="preserve">Cohen-Cole E., </w:t>
      </w:r>
      <w:proofErr w:type="spellStart"/>
      <w:r w:rsidRPr="00965F21">
        <w:rPr>
          <w:rFonts w:ascii="Times New Roman" w:hAnsi="Times New Roman" w:cs="Times New Roman"/>
          <w:i/>
          <w:color w:val="000000" w:themeColor="text1"/>
          <w:sz w:val="28"/>
          <w:szCs w:val="28"/>
          <w:lang w:val="en-US"/>
        </w:rPr>
        <w:t>Patacchini</w:t>
      </w:r>
      <w:proofErr w:type="spellEnd"/>
      <w:r w:rsidRPr="00965F21">
        <w:rPr>
          <w:rFonts w:ascii="Times New Roman" w:hAnsi="Times New Roman" w:cs="Times New Roman"/>
          <w:i/>
          <w:color w:val="000000" w:themeColor="text1"/>
          <w:sz w:val="28"/>
          <w:szCs w:val="28"/>
          <w:lang w:val="en-US"/>
        </w:rPr>
        <w:t xml:space="preserve"> E., </w:t>
      </w:r>
      <w:proofErr w:type="spellStart"/>
      <w:r w:rsidRPr="00965F21">
        <w:rPr>
          <w:rFonts w:ascii="Times New Roman" w:hAnsi="Times New Roman" w:cs="Times New Roman"/>
          <w:i/>
          <w:color w:val="000000" w:themeColor="text1"/>
          <w:sz w:val="28"/>
          <w:szCs w:val="28"/>
          <w:lang w:val="en-US"/>
        </w:rPr>
        <w:t>Zenou</w:t>
      </w:r>
      <w:proofErr w:type="spellEnd"/>
      <w:r w:rsidRPr="00965F21">
        <w:rPr>
          <w:rFonts w:ascii="Times New Roman" w:hAnsi="Times New Roman" w:cs="Times New Roman"/>
          <w:i/>
          <w:color w:val="000000" w:themeColor="text1"/>
          <w:sz w:val="28"/>
          <w:szCs w:val="28"/>
          <w:lang w:val="en-US"/>
        </w:rPr>
        <w:t xml:space="preserve"> Y. </w:t>
      </w:r>
      <w:r w:rsidRPr="00965F21">
        <w:rPr>
          <w:rFonts w:ascii="Times New Roman" w:hAnsi="Times New Roman" w:cs="Times New Roman"/>
          <w:color w:val="000000" w:themeColor="text1"/>
          <w:sz w:val="28"/>
          <w:szCs w:val="28"/>
          <w:lang w:val="en-US"/>
        </w:rPr>
        <w:t xml:space="preserve">Systemic Risk and Network Formation in the Interbank Market // CAREFIN Research Paper. January 2013. Retrieved from: </w:t>
      </w:r>
      <w:hyperlink r:id="rId32" w:history="1">
        <w:r w:rsidRPr="00965F21">
          <w:rPr>
            <w:rFonts w:ascii="Times New Roman" w:hAnsi="Times New Roman" w:cs="Times New Roman"/>
            <w:color w:val="000000" w:themeColor="text1"/>
            <w:sz w:val="28"/>
            <w:szCs w:val="28"/>
            <w:u w:val="single"/>
            <w:lang w:val="en-US"/>
          </w:rPr>
          <w:t>http://people.su.se/~yvze0888/Cohen_Patacchini_Zenou_25.pdf</w:t>
        </w:r>
      </w:hyperlink>
    </w:p>
    <w:p w:rsidR="00C604F6" w:rsidRPr="00965F21" w:rsidRDefault="00C604F6" w:rsidP="008B7701">
      <w:pPr>
        <w:pStyle w:val="a3"/>
        <w:numPr>
          <w:ilvl w:val="0"/>
          <w:numId w:val="6"/>
        </w:numPr>
        <w:spacing w:after="120" w:line="360" w:lineRule="auto"/>
        <w:ind w:left="567" w:hanging="501"/>
        <w:contextualSpacing w:val="0"/>
        <w:rPr>
          <w:rFonts w:ascii="Times New Roman" w:hAnsi="Times New Roman" w:cs="Times New Roman"/>
          <w:color w:val="000000" w:themeColor="text1"/>
          <w:sz w:val="28"/>
          <w:szCs w:val="28"/>
          <w:lang w:val="en-US"/>
        </w:rPr>
      </w:pPr>
      <w:proofErr w:type="spellStart"/>
      <w:r w:rsidRPr="00965F21">
        <w:rPr>
          <w:rFonts w:ascii="Times New Roman" w:hAnsi="Times New Roman" w:cs="Times New Roman"/>
          <w:i/>
          <w:color w:val="000000" w:themeColor="text1"/>
          <w:sz w:val="28"/>
          <w:szCs w:val="28"/>
          <w:lang w:val="en-US"/>
        </w:rPr>
        <w:t>Dasgupta</w:t>
      </w:r>
      <w:proofErr w:type="spellEnd"/>
      <w:r w:rsidRPr="00965F21">
        <w:rPr>
          <w:rFonts w:ascii="Times New Roman" w:hAnsi="Times New Roman" w:cs="Times New Roman"/>
          <w:i/>
          <w:color w:val="000000" w:themeColor="text1"/>
          <w:sz w:val="28"/>
          <w:szCs w:val="28"/>
          <w:lang w:val="en-US"/>
        </w:rPr>
        <w:t xml:space="preserve"> A. </w:t>
      </w:r>
      <w:r w:rsidRPr="00965F21">
        <w:rPr>
          <w:rFonts w:ascii="Times New Roman" w:eastAsia="Times New Roman" w:hAnsi="Times New Roman" w:cs="Times New Roman"/>
          <w:color w:val="000000" w:themeColor="text1"/>
          <w:sz w:val="28"/>
          <w:szCs w:val="28"/>
          <w:lang w:val="en-US" w:eastAsia="ru-RU"/>
        </w:rPr>
        <w:t xml:space="preserve">Financial Contagion through Capital Connections: A Model of the Origin and Spread of Bank Panics // Journal of the European Economic Association. Volume 2, Issue 6. December 2004. Pp. 1049-1084. </w:t>
      </w:r>
    </w:p>
    <w:p w:rsidR="00965F21" w:rsidRPr="00965F21" w:rsidRDefault="00965F21" w:rsidP="008B7701">
      <w:pPr>
        <w:pStyle w:val="a3"/>
        <w:numPr>
          <w:ilvl w:val="0"/>
          <w:numId w:val="6"/>
        </w:numPr>
        <w:spacing w:after="120" w:line="360" w:lineRule="auto"/>
        <w:ind w:left="567" w:hanging="501"/>
        <w:contextualSpacing w:val="0"/>
        <w:rPr>
          <w:rFonts w:ascii="Times New Roman" w:hAnsi="Times New Roman" w:cs="Times New Roman"/>
          <w:color w:val="000000" w:themeColor="text1"/>
          <w:sz w:val="28"/>
          <w:szCs w:val="28"/>
          <w:lang w:val="en-US"/>
        </w:rPr>
      </w:pPr>
      <w:r w:rsidRPr="00965F21">
        <w:rPr>
          <w:rFonts w:ascii="Times New Roman" w:hAnsi="Times New Roman" w:cs="Times New Roman"/>
          <w:i/>
          <w:color w:val="000000" w:themeColor="text1"/>
          <w:sz w:val="28"/>
          <w:szCs w:val="28"/>
          <w:lang w:val="en-US"/>
        </w:rPr>
        <w:t xml:space="preserve">De </w:t>
      </w:r>
      <w:proofErr w:type="spellStart"/>
      <w:r w:rsidRPr="00965F21">
        <w:rPr>
          <w:rFonts w:ascii="Times New Roman" w:hAnsi="Times New Roman" w:cs="Times New Roman"/>
          <w:i/>
          <w:color w:val="000000" w:themeColor="text1"/>
          <w:sz w:val="28"/>
          <w:szCs w:val="28"/>
          <w:lang w:val="en-US"/>
        </w:rPr>
        <w:t>Bonis</w:t>
      </w:r>
      <w:proofErr w:type="spellEnd"/>
      <w:r w:rsidRPr="00965F21">
        <w:rPr>
          <w:rFonts w:ascii="Times New Roman" w:hAnsi="Times New Roman" w:cs="Times New Roman"/>
          <w:i/>
          <w:color w:val="000000" w:themeColor="text1"/>
          <w:sz w:val="28"/>
          <w:szCs w:val="28"/>
          <w:lang w:val="en-US"/>
        </w:rPr>
        <w:t xml:space="preserve"> R</w:t>
      </w:r>
      <w:proofErr w:type="gramStart"/>
      <w:r w:rsidRPr="00965F21">
        <w:rPr>
          <w:rFonts w:ascii="Times New Roman" w:hAnsi="Times New Roman" w:cs="Times New Roman"/>
          <w:i/>
          <w:color w:val="000000" w:themeColor="text1"/>
          <w:sz w:val="28"/>
          <w:szCs w:val="28"/>
          <w:lang w:val="en-US"/>
        </w:rPr>
        <w:t>. ,</w:t>
      </w:r>
      <w:proofErr w:type="gramEnd"/>
      <w:r w:rsidRPr="00965F21">
        <w:rPr>
          <w:rFonts w:ascii="Times New Roman" w:hAnsi="Times New Roman" w:cs="Times New Roman"/>
          <w:i/>
          <w:color w:val="000000" w:themeColor="text1"/>
          <w:sz w:val="28"/>
          <w:szCs w:val="28"/>
          <w:lang w:val="en-US"/>
        </w:rPr>
        <w:t xml:space="preserve"> </w:t>
      </w:r>
      <w:proofErr w:type="spellStart"/>
      <w:r w:rsidRPr="00965F21">
        <w:rPr>
          <w:rFonts w:ascii="Times New Roman" w:hAnsi="Times New Roman" w:cs="Times New Roman"/>
          <w:i/>
          <w:color w:val="000000" w:themeColor="text1"/>
          <w:sz w:val="28"/>
          <w:szCs w:val="28"/>
          <w:lang w:val="en-US"/>
        </w:rPr>
        <w:t>Pozzolo</w:t>
      </w:r>
      <w:proofErr w:type="spellEnd"/>
      <w:r w:rsidRPr="00965F21">
        <w:rPr>
          <w:rFonts w:ascii="Times New Roman" w:hAnsi="Times New Roman" w:cs="Times New Roman"/>
          <w:i/>
          <w:color w:val="000000" w:themeColor="text1"/>
          <w:sz w:val="28"/>
          <w:szCs w:val="28"/>
          <w:lang w:val="en-US"/>
        </w:rPr>
        <w:t xml:space="preserve"> A. F., </w:t>
      </w:r>
      <w:proofErr w:type="spellStart"/>
      <w:r w:rsidRPr="00965F21">
        <w:rPr>
          <w:rFonts w:ascii="Times New Roman" w:hAnsi="Times New Roman" w:cs="Times New Roman"/>
          <w:i/>
          <w:color w:val="000000" w:themeColor="text1"/>
          <w:sz w:val="28"/>
          <w:szCs w:val="28"/>
          <w:lang w:val="en-US"/>
        </w:rPr>
        <w:t>Stacchini</w:t>
      </w:r>
      <w:proofErr w:type="spellEnd"/>
      <w:r w:rsidRPr="00965F21">
        <w:rPr>
          <w:rFonts w:ascii="Times New Roman" w:hAnsi="Times New Roman" w:cs="Times New Roman"/>
          <w:i/>
          <w:color w:val="000000" w:themeColor="text1"/>
          <w:sz w:val="28"/>
          <w:szCs w:val="28"/>
          <w:lang w:val="en-US"/>
        </w:rPr>
        <w:t xml:space="preserve"> M.</w:t>
      </w:r>
      <w:r w:rsidRPr="00965F21">
        <w:rPr>
          <w:rFonts w:ascii="Times New Roman" w:hAnsi="Times New Roman" w:cs="Times New Roman"/>
          <w:color w:val="000000" w:themeColor="text1"/>
          <w:sz w:val="28"/>
          <w:szCs w:val="28"/>
          <w:lang w:val="en-US"/>
        </w:rPr>
        <w:t xml:space="preserve"> The Italian Banking System: Facts and Interpretations // </w:t>
      </w:r>
      <w:proofErr w:type="spellStart"/>
      <w:r w:rsidRPr="00965F21">
        <w:rPr>
          <w:rFonts w:ascii="Times New Roman" w:hAnsi="Times New Roman" w:cs="Times New Roman"/>
          <w:color w:val="000000" w:themeColor="text1"/>
          <w:sz w:val="28"/>
          <w:szCs w:val="28"/>
          <w:lang w:val="en-US"/>
        </w:rPr>
        <w:t>Universita</w:t>
      </w:r>
      <w:proofErr w:type="spellEnd"/>
      <w:r w:rsidRPr="00965F21">
        <w:rPr>
          <w:rFonts w:ascii="Times New Roman" w:hAnsi="Times New Roman" w:cs="Times New Roman"/>
          <w:color w:val="000000" w:themeColor="text1"/>
          <w:sz w:val="28"/>
          <w:szCs w:val="28"/>
          <w:lang w:val="en-US"/>
        </w:rPr>
        <w:t xml:space="preserve"> </w:t>
      </w:r>
      <w:proofErr w:type="spellStart"/>
      <w:r w:rsidRPr="00965F21">
        <w:rPr>
          <w:rFonts w:ascii="Times New Roman" w:hAnsi="Times New Roman" w:cs="Times New Roman"/>
          <w:color w:val="000000" w:themeColor="text1"/>
          <w:sz w:val="28"/>
          <w:szCs w:val="28"/>
          <w:lang w:val="en-US"/>
        </w:rPr>
        <w:t>degli</w:t>
      </w:r>
      <w:proofErr w:type="spellEnd"/>
      <w:r w:rsidRPr="00965F21">
        <w:rPr>
          <w:rFonts w:ascii="Times New Roman" w:hAnsi="Times New Roman" w:cs="Times New Roman"/>
          <w:color w:val="000000" w:themeColor="text1"/>
          <w:sz w:val="28"/>
          <w:szCs w:val="28"/>
          <w:lang w:val="en-US"/>
        </w:rPr>
        <w:t xml:space="preserve"> </w:t>
      </w:r>
      <w:proofErr w:type="spellStart"/>
      <w:r w:rsidRPr="00965F21">
        <w:rPr>
          <w:rFonts w:ascii="Times New Roman" w:hAnsi="Times New Roman" w:cs="Times New Roman"/>
          <w:color w:val="000000" w:themeColor="text1"/>
          <w:sz w:val="28"/>
          <w:szCs w:val="28"/>
          <w:lang w:val="en-US"/>
        </w:rPr>
        <w:t>Studi</w:t>
      </w:r>
      <w:proofErr w:type="spellEnd"/>
      <w:r w:rsidRPr="00965F21">
        <w:rPr>
          <w:rFonts w:ascii="Times New Roman" w:hAnsi="Times New Roman" w:cs="Times New Roman"/>
          <w:color w:val="000000" w:themeColor="text1"/>
          <w:sz w:val="28"/>
          <w:szCs w:val="28"/>
          <w:lang w:val="en-US"/>
        </w:rPr>
        <w:t xml:space="preserve"> </w:t>
      </w:r>
      <w:proofErr w:type="gramStart"/>
      <w:r w:rsidRPr="00965F21">
        <w:rPr>
          <w:rFonts w:ascii="Times New Roman" w:hAnsi="Times New Roman" w:cs="Times New Roman"/>
          <w:color w:val="000000" w:themeColor="text1"/>
          <w:sz w:val="28"/>
          <w:szCs w:val="28"/>
          <w:lang w:val="en-US"/>
        </w:rPr>
        <w:t>del</w:t>
      </w:r>
      <w:proofErr w:type="gramEnd"/>
      <w:r w:rsidRPr="00965F21">
        <w:rPr>
          <w:rFonts w:ascii="Times New Roman" w:hAnsi="Times New Roman" w:cs="Times New Roman"/>
          <w:color w:val="000000" w:themeColor="text1"/>
          <w:sz w:val="28"/>
          <w:szCs w:val="28"/>
          <w:lang w:val="en-US"/>
        </w:rPr>
        <w:t xml:space="preserve"> Molise, </w:t>
      </w:r>
      <w:proofErr w:type="spellStart"/>
      <w:r w:rsidRPr="00965F21">
        <w:rPr>
          <w:rFonts w:ascii="Times New Roman" w:hAnsi="Times New Roman" w:cs="Times New Roman"/>
          <w:color w:val="000000" w:themeColor="text1"/>
          <w:sz w:val="28"/>
          <w:szCs w:val="28"/>
          <w:lang w:val="en-US"/>
        </w:rPr>
        <w:t>Dipartimento</w:t>
      </w:r>
      <w:proofErr w:type="spellEnd"/>
      <w:r w:rsidRPr="00965F21">
        <w:rPr>
          <w:rFonts w:ascii="Times New Roman" w:hAnsi="Times New Roman" w:cs="Times New Roman"/>
          <w:color w:val="000000" w:themeColor="text1"/>
          <w:sz w:val="28"/>
          <w:szCs w:val="28"/>
          <w:lang w:val="en-US"/>
        </w:rPr>
        <w:t xml:space="preserve"> </w:t>
      </w:r>
      <w:proofErr w:type="spellStart"/>
      <w:r w:rsidRPr="00965F21">
        <w:rPr>
          <w:rFonts w:ascii="Times New Roman" w:hAnsi="Times New Roman" w:cs="Times New Roman"/>
          <w:color w:val="000000" w:themeColor="text1"/>
          <w:sz w:val="28"/>
          <w:szCs w:val="28"/>
          <w:lang w:val="en-US"/>
        </w:rPr>
        <w:t>di</w:t>
      </w:r>
      <w:proofErr w:type="spellEnd"/>
      <w:r w:rsidRPr="00965F21">
        <w:rPr>
          <w:rFonts w:ascii="Times New Roman" w:hAnsi="Times New Roman" w:cs="Times New Roman"/>
          <w:color w:val="000000" w:themeColor="text1"/>
          <w:sz w:val="28"/>
          <w:szCs w:val="28"/>
          <w:lang w:val="en-US"/>
        </w:rPr>
        <w:t xml:space="preserve"> </w:t>
      </w:r>
      <w:proofErr w:type="spellStart"/>
      <w:r w:rsidRPr="00965F21">
        <w:rPr>
          <w:rFonts w:ascii="Times New Roman" w:hAnsi="Times New Roman" w:cs="Times New Roman"/>
          <w:color w:val="000000" w:themeColor="text1"/>
          <w:sz w:val="28"/>
          <w:szCs w:val="28"/>
          <w:lang w:val="en-US"/>
        </w:rPr>
        <w:t>Economia</w:t>
      </w:r>
      <w:proofErr w:type="spellEnd"/>
      <w:r w:rsidRPr="00965F21">
        <w:rPr>
          <w:rFonts w:ascii="Times New Roman" w:hAnsi="Times New Roman" w:cs="Times New Roman"/>
          <w:color w:val="000000" w:themeColor="text1"/>
          <w:sz w:val="28"/>
          <w:szCs w:val="28"/>
          <w:lang w:val="en-US"/>
        </w:rPr>
        <w:t xml:space="preserve">, </w:t>
      </w:r>
      <w:proofErr w:type="spellStart"/>
      <w:r w:rsidRPr="00965F21">
        <w:rPr>
          <w:rFonts w:ascii="Times New Roman" w:hAnsi="Times New Roman" w:cs="Times New Roman"/>
          <w:color w:val="000000" w:themeColor="text1"/>
          <w:sz w:val="28"/>
          <w:szCs w:val="28"/>
          <w:lang w:val="en-US"/>
        </w:rPr>
        <w:t>Gestione</w:t>
      </w:r>
      <w:proofErr w:type="spellEnd"/>
      <w:r w:rsidRPr="00965F21">
        <w:rPr>
          <w:rFonts w:ascii="Times New Roman" w:hAnsi="Times New Roman" w:cs="Times New Roman"/>
          <w:color w:val="000000" w:themeColor="text1"/>
          <w:sz w:val="28"/>
          <w:szCs w:val="28"/>
          <w:lang w:val="en-US"/>
        </w:rPr>
        <w:t xml:space="preserve">, </w:t>
      </w:r>
      <w:proofErr w:type="spellStart"/>
      <w:r w:rsidRPr="00965F21">
        <w:rPr>
          <w:rFonts w:ascii="Times New Roman" w:hAnsi="Times New Roman" w:cs="Times New Roman"/>
          <w:color w:val="000000" w:themeColor="text1"/>
          <w:sz w:val="28"/>
          <w:szCs w:val="28"/>
          <w:lang w:val="en-US"/>
        </w:rPr>
        <w:t>Socieya</w:t>
      </w:r>
      <w:proofErr w:type="spellEnd"/>
      <w:r w:rsidRPr="00965F21">
        <w:rPr>
          <w:rFonts w:ascii="Times New Roman" w:hAnsi="Times New Roman" w:cs="Times New Roman"/>
          <w:color w:val="000000" w:themeColor="text1"/>
          <w:sz w:val="28"/>
          <w:szCs w:val="28"/>
          <w:lang w:val="en-US"/>
        </w:rPr>
        <w:t xml:space="preserve"> </w:t>
      </w:r>
      <w:proofErr w:type="spellStart"/>
      <w:r w:rsidRPr="00965F21">
        <w:rPr>
          <w:rFonts w:ascii="Times New Roman" w:hAnsi="Times New Roman" w:cs="Times New Roman"/>
          <w:color w:val="000000" w:themeColor="text1"/>
          <w:sz w:val="28"/>
          <w:szCs w:val="28"/>
          <w:lang w:val="en-US"/>
        </w:rPr>
        <w:t>Instituzioni</w:t>
      </w:r>
      <w:proofErr w:type="spellEnd"/>
      <w:r w:rsidRPr="00965F21">
        <w:rPr>
          <w:rFonts w:ascii="Times New Roman" w:hAnsi="Times New Roman" w:cs="Times New Roman"/>
          <w:color w:val="000000" w:themeColor="text1"/>
          <w:sz w:val="28"/>
          <w:szCs w:val="28"/>
          <w:lang w:val="en-US"/>
        </w:rPr>
        <w:t>. Economics and Statistics Discussion Paper № 068/12. 2012. 39 p.</w:t>
      </w:r>
    </w:p>
    <w:p w:rsidR="00C604F6" w:rsidRPr="00965F21" w:rsidRDefault="00C604F6" w:rsidP="008B7701">
      <w:pPr>
        <w:pStyle w:val="a3"/>
        <w:numPr>
          <w:ilvl w:val="0"/>
          <w:numId w:val="6"/>
        </w:numPr>
        <w:spacing w:after="120" w:line="360" w:lineRule="auto"/>
        <w:ind w:left="567" w:hanging="501"/>
        <w:contextualSpacing w:val="0"/>
        <w:rPr>
          <w:rFonts w:ascii="Times New Roman" w:hAnsi="Times New Roman" w:cs="Times New Roman"/>
          <w:color w:val="000000" w:themeColor="text1"/>
          <w:sz w:val="28"/>
          <w:szCs w:val="28"/>
          <w:lang w:val="en-US"/>
        </w:rPr>
      </w:pPr>
      <w:r w:rsidRPr="00965F21">
        <w:rPr>
          <w:rFonts w:ascii="Times New Roman" w:hAnsi="Times New Roman" w:cs="Times New Roman"/>
          <w:i/>
          <w:color w:val="000000" w:themeColor="text1"/>
          <w:sz w:val="28"/>
          <w:szCs w:val="28"/>
          <w:lang w:val="en-US"/>
        </w:rPr>
        <w:t xml:space="preserve">De </w:t>
      </w:r>
      <w:proofErr w:type="spellStart"/>
      <w:r w:rsidRPr="00965F21">
        <w:rPr>
          <w:rFonts w:ascii="Times New Roman" w:hAnsi="Times New Roman" w:cs="Times New Roman"/>
          <w:i/>
          <w:color w:val="000000" w:themeColor="text1"/>
          <w:sz w:val="28"/>
          <w:szCs w:val="28"/>
          <w:lang w:val="en-US"/>
        </w:rPr>
        <w:t>Masi</w:t>
      </w:r>
      <w:proofErr w:type="spellEnd"/>
      <w:r w:rsidRPr="00965F21">
        <w:rPr>
          <w:rFonts w:ascii="Times New Roman" w:hAnsi="Times New Roman" w:cs="Times New Roman"/>
          <w:i/>
          <w:color w:val="000000" w:themeColor="text1"/>
          <w:sz w:val="28"/>
          <w:szCs w:val="28"/>
          <w:lang w:val="en-US"/>
        </w:rPr>
        <w:t xml:space="preserve"> G., </w:t>
      </w:r>
      <w:proofErr w:type="spellStart"/>
      <w:r w:rsidRPr="00965F21">
        <w:rPr>
          <w:rFonts w:ascii="Times New Roman" w:hAnsi="Times New Roman" w:cs="Times New Roman"/>
          <w:i/>
          <w:color w:val="000000" w:themeColor="text1"/>
          <w:sz w:val="28"/>
          <w:szCs w:val="28"/>
          <w:lang w:val="en-US"/>
        </w:rPr>
        <w:t>Iori</w:t>
      </w:r>
      <w:proofErr w:type="spellEnd"/>
      <w:r w:rsidRPr="00965F21">
        <w:rPr>
          <w:rFonts w:ascii="Times New Roman" w:hAnsi="Times New Roman" w:cs="Times New Roman"/>
          <w:i/>
          <w:color w:val="000000" w:themeColor="text1"/>
          <w:sz w:val="28"/>
          <w:szCs w:val="28"/>
          <w:lang w:val="en-US"/>
        </w:rPr>
        <w:t xml:space="preserve"> G., </w:t>
      </w:r>
      <w:proofErr w:type="spellStart"/>
      <w:r w:rsidRPr="00965F21">
        <w:rPr>
          <w:rFonts w:ascii="Times New Roman" w:hAnsi="Times New Roman" w:cs="Times New Roman"/>
          <w:i/>
          <w:color w:val="000000" w:themeColor="text1"/>
          <w:sz w:val="28"/>
          <w:szCs w:val="28"/>
          <w:lang w:val="en-US"/>
        </w:rPr>
        <w:t>Caldarelli</w:t>
      </w:r>
      <w:proofErr w:type="spellEnd"/>
      <w:r w:rsidRPr="00965F21">
        <w:rPr>
          <w:rFonts w:ascii="Times New Roman" w:hAnsi="Times New Roman" w:cs="Times New Roman"/>
          <w:i/>
          <w:color w:val="000000" w:themeColor="text1"/>
          <w:sz w:val="28"/>
          <w:szCs w:val="28"/>
          <w:lang w:val="en-US"/>
        </w:rPr>
        <w:t xml:space="preserve"> G.</w:t>
      </w:r>
      <w:r w:rsidRPr="00965F21">
        <w:rPr>
          <w:rFonts w:ascii="Times New Roman" w:hAnsi="Times New Roman" w:cs="Times New Roman"/>
          <w:color w:val="000000" w:themeColor="text1"/>
          <w:sz w:val="28"/>
          <w:szCs w:val="28"/>
          <w:lang w:val="en-US"/>
        </w:rPr>
        <w:t xml:space="preserve"> A Fitness Model for the Italian Money Market // Report № 06/08. London, City University, Department of Economics. 2006. 5 p.</w:t>
      </w:r>
    </w:p>
    <w:p w:rsidR="00C604F6" w:rsidRPr="00965F21" w:rsidRDefault="00C604F6" w:rsidP="008B7701">
      <w:pPr>
        <w:pStyle w:val="a3"/>
        <w:numPr>
          <w:ilvl w:val="0"/>
          <w:numId w:val="6"/>
        </w:numPr>
        <w:spacing w:after="120" w:line="360" w:lineRule="auto"/>
        <w:ind w:left="567" w:hanging="501"/>
        <w:contextualSpacing w:val="0"/>
        <w:rPr>
          <w:rFonts w:ascii="Times New Roman" w:hAnsi="Times New Roman" w:cs="Times New Roman"/>
          <w:color w:val="000000" w:themeColor="text1"/>
          <w:sz w:val="28"/>
          <w:szCs w:val="28"/>
          <w:lang w:val="en-US"/>
        </w:rPr>
      </w:pPr>
      <w:r w:rsidRPr="00965F21">
        <w:rPr>
          <w:rFonts w:ascii="Times New Roman" w:hAnsi="Times New Roman" w:cs="Times New Roman"/>
          <w:i/>
          <w:color w:val="000000" w:themeColor="text1"/>
          <w:sz w:val="28"/>
          <w:szCs w:val="28"/>
          <w:lang w:val="en-US"/>
        </w:rPr>
        <w:t xml:space="preserve">De </w:t>
      </w:r>
      <w:proofErr w:type="spellStart"/>
      <w:r w:rsidRPr="00965F21">
        <w:rPr>
          <w:rFonts w:ascii="Times New Roman" w:hAnsi="Times New Roman" w:cs="Times New Roman"/>
          <w:i/>
          <w:color w:val="000000" w:themeColor="text1"/>
          <w:sz w:val="28"/>
          <w:szCs w:val="28"/>
          <w:lang w:val="en-US"/>
        </w:rPr>
        <w:t>Masi</w:t>
      </w:r>
      <w:proofErr w:type="spellEnd"/>
      <w:r w:rsidRPr="00965F21">
        <w:rPr>
          <w:rFonts w:ascii="Times New Roman" w:hAnsi="Times New Roman" w:cs="Times New Roman"/>
          <w:i/>
          <w:color w:val="000000" w:themeColor="text1"/>
          <w:sz w:val="28"/>
          <w:szCs w:val="28"/>
          <w:lang w:val="en-US"/>
        </w:rPr>
        <w:t xml:space="preserve"> G., </w:t>
      </w:r>
      <w:proofErr w:type="spellStart"/>
      <w:r w:rsidRPr="00965F21">
        <w:rPr>
          <w:rFonts w:ascii="Times New Roman" w:hAnsi="Times New Roman" w:cs="Times New Roman"/>
          <w:i/>
          <w:color w:val="000000" w:themeColor="text1"/>
          <w:sz w:val="28"/>
          <w:szCs w:val="28"/>
          <w:lang w:val="en-US"/>
        </w:rPr>
        <w:t>Iori</w:t>
      </w:r>
      <w:proofErr w:type="spellEnd"/>
      <w:r w:rsidRPr="00965F21">
        <w:rPr>
          <w:rFonts w:ascii="Times New Roman" w:hAnsi="Times New Roman" w:cs="Times New Roman"/>
          <w:i/>
          <w:color w:val="000000" w:themeColor="text1"/>
          <w:sz w:val="28"/>
          <w:szCs w:val="28"/>
          <w:lang w:val="en-US"/>
        </w:rPr>
        <w:t xml:space="preserve"> G., </w:t>
      </w:r>
      <w:proofErr w:type="spellStart"/>
      <w:r w:rsidRPr="00965F21">
        <w:rPr>
          <w:rFonts w:ascii="Times New Roman" w:hAnsi="Times New Roman" w:cs="Times New Roman"/>
          <w:i/>
          <w:color w:val="000000" w:themeColor="text1"/>
          <w:sz w:val="28"/>
          <w:szCs w:val="28"/>
          <w:lang w:val="en-US"/>
        </w:rPr>
        <w:t>Caldarelli</w:t>
      </w:r>
      <w:proofErr w:type="spellEnd"/>
      <w:r w:rsidRPr="00965F21">
        <w:rPr>
          <w:rFonts w:ascii="Times New Roman" w:hAnsi="Times New Roman" w:cs="Times New Roman"/>
          <w:i/>
          <w:color w:val="000000" w:themeColor="text1"/>
          <w:sz w:val="28"/>
          <w:szCs w:val="28"/>
          <w:lang w:val="en-US"/>
        </w:rPr>
        <w:t xml:space="preserve"> G. </w:t>
      </w:r>
      <w:r w:rsidRPr="00965F21">
        <w:rPr>
          <w:rFonts w:ascii="Times New Roman" w:hAnsi="Times New Roman" w:cs="Times New Roman"/>
          <w:color w:val="000000" w:themeColor="text1"/>
          <w:sz w:val="28"/>
          <w:szCs w:val="28"/>
          <w:lang w:val="en-US"/>
        </w:rPr>
        <w:t xml:space="preserve">The Italian Interbank </w:t>
      </w:r>
      <w:proofErr w:type="gramStart"/>
      <w:r w:rsidRPr="00965F21">
        <w:rPr>
          <w:rFonts w:ascii="Times New Roman" w:hAnsi="Times New Roman" w:cs="Times New Roman"/>
          <w:color w:val="000000" w:themeColor="text1"/>
          <w:sz w:val="28"/>
          <w:szCs w:val="28"/>
          <w:lang w:val="en-US"/>
        </w:rPr>
        <w:t>Network :</w:t>
      </w:r>
      <w:proofErr w:type="gramEnd"/>
      <w:r w:rsidRPr="00965F21">
        <w:rPr>
          <w:rFonts w:ascii="Times New Roman" w:hAnsi="Times New Roman" w:cs="Times New Roman"/>
          <w:color w:val="000000" w:themeColor="text1"/>
          <w:sz w:val="28"/>
          <w:szCs w:val="28"/>
          <w:lang w:val="en-US"/>
        </w:rPr>
        <w:t xml:space="preserve"> Statistical Properties and a Simple Model // SPIE Proceedings. Volume 6601 “Noise and </w:t>
      </w:r>
      <w:proofErr w:type="spellStart"/>
      <w:r w:rsidRPr="00965F21">
        <w:rPr>
          <w:rFonts w:ascii="Times New Roman" w:hAnsi="Times New Roman" w:cs="Times New Roman"/>
          <w:color w:val="000000" w:themeColor="text1"/>
          <w:sz w:val="28"/>
          <w:szCs w:val="28"/>
          <w:lang w:val="en-US"/>
        </w:rPr>
        <w:t>Stochastics</w:t>
      </w:r>
      <w:proofErr w:type="spellEnd"/>
      <w:r w:rsidRPr="00965F21">
        <w:rPr>
          <w:rFonts w:ascii="Times New Roman" w:hAnsi="Times New Roman" w:cs="Times New Roman"/>
          <w:color w:val="000000" w:themeColor="text1"/>
          <w:sz w:val="28"/>
          <w:szCs w:val="28"/>
          <w:lang w:val="en-US"/>
        </w:rPr>
        <w:t xml:space="preserve"> in Complex Systems and Finance”. June 2007. 14 p.</w:t>
      </w:r>
    </w:p>
    <w:p w:rsidR="00965F21" w:rsidRPr="00965F21" w:rsidRDefault="00965F21" w:rsidP="008B7701">
      <w:pPr>
        <w:pStyle w:val="a3"/>
        <w:numPr>
          <w:ilvl w:val="0"/>
          <w:numId w:val="6"/>
        </w:numPr>
        <w:spacing w:after="120" w:line="360" w:lineRule="auto"/>
        <w:ind w:left="567" w:hanging="501"/>
        <w:contextualSpacing w:val="0"/>
        <w:rPr>
          <w:rFonts w:ascii="Times New Roman" w:hAnsi="Times New Roman" w:cs="Times New Roman"/>
          <w:color w:val="000000" w:themeColor="text1"/>
          <w:sz w:val="28"/>
          <w:szCs w:val="28"/>
          <w:lang w:val="en-US"/>
        </w:rPr>
      </w:pPr>
      <w:r w:rsidRPr="00965F21">
        <w:rPr>
          <w:rFonts w:ascii="Times New Roman" w:hAnsi="Times New Roman" w:cs="Times New Roman"/>
          <w:i/>
          <w:color w:val="000000" w:themeColor="text1"/>
          <w:sz w:val="28"/>
          <w:szCs w:val="28"/>
          <w:lang w:val="en-US"/>
        </w:rPr>
        <w:t>De Socio A.</w:t>
      </w:r>
      <w:r w:rsidRPr="00965F21">
        <w:rPr>
          <w:rFonts w:ascii="Times New Roman" w:hAnsi="Times New Roman" w:cs="Times New Roman"/>
          <w:color w:val="000000" w:themeColor="text1"/>
          <w:sz w:val="28"/>
          <w:szCs w:val="28"/>
          <w:lang w:val="en-US"/>
        </w:rPr>
        <w:t xml:space="preserve"> The Interbank Market after the Financial Turmoil: Squeezing Liquidity in a “Lemons Market” or Asking Liquidity “on Tap” // </w:t>
      </w:r>
      <w:proofErr w:type="spellStart"/>
      <w:r w:rsidRPr="00965F21">
        <w:rPr>
          <w:rFonts w:ascii="Times New Roman" w:hAnsi="Times New Roman" w:cs="Times New Roman"/>
          <w:color w:val="000000" w:themeColor="text1"/>
          <w:sz w:val="28"/>
          <w:szCs w:val="28"/>
          <w:lang w:val="en-US"/>
        </w:rPr>
        <w:t>Banca</w:t>
      </w:r>
      <w:proofErr w:type="spellEnd"/>
      <w:r w:rsidRPr="00965F21">
        <w:rPr>
          <w:rFonts w:ascii="Times New Roman" w:hAnsi="Times New Roman" w:cs="Times New Roman"/>
          <w:color w:val="000000" w:themeColor="text1"/>
          <w:sz w:val="28"/>
          <w:szCs w:val="28"/>
          <w:lang w:val="en-US"/>
        </w:rPr>
        <w:t xml:space="preserve"> </w:t>
      </w:r>
      <w:proofErr w:type="spellStart"/>
      <w:r w:rsidRPr="00965F21">
        <w:rPr>
          <w:rFonts w:ascii="Times New Roman" w:hAnsi="Times New Roman" w:cs="Times New Roman"/>
          <w:color w:val="000000" w:themeColor="text1"/>
          <w:sz w:val="28"/>
          <w:szCs w:val="28"/>
          <w:lang w:val="en-US"/>
        </w:rPr>
        <w:t>d’Italia</w:t>
      </w:r>
      <w:proofErr w:type="spellEnd"/>
      <w:r w:rsidRPr="00965F21">
        <w:rPr>
          <w:rFonts w:ascii="Times New Roman" w:hAnsi="Times New Roman" w:cs="Times New Roman"/>
          <w:color w:val="000000" w:themeColor="text1"/>
          <w:sz w:val="28"/>
          <w:szCs w:val="28"/>
          <w:lang w:val="en-US"/>
        </w:rPr>
        <w:t xml:space="preserve"> Working Papers. </w:t>
      </w:r>
      <w:r w:rsidRPr="00965F21">
        <w:rPr>
          <w:rFonts w:ascii="Times New Roman" w:hAnsi="Times New Roman" w:cs="Times New Roman"/>
          <w:color w:val="000000" w:themeColor="text1"/>
          <w:sz w:val="28"/>
          <w:szCs w:val="28"/>
        </w:rPr>
        <w:t xml:space="preserve">№ 819. </w:t>
      </w:r>
      <w:r w:rsidRPr="00965F21">
        <w:rPr>
          <w:rFonts w:ascii="Times New Roman" w:hAnsi="Times New Roman" w:cs="Times New Roman"/>
          <w:color w:val="000000" w:themeColor="text1"/>
          <w:sz w:val="28"/>
          <w:szCs w:val="28"/>
          <w:lang w:val="en-US"/>
        </w:rPr>
        <w:t>September 2011. 40 p.</w:t>
      </w:r>
    </w:p>
    <w:p w:rsidR="00C604F6" w:rsidRPr="00965F21" w:rsidRDefault="00C604F6" w:rsidP="008B7701">
      <w:pPr>
        <w:pStyle w:val="a3"/>
        <w:numPr>
          <w:ilvl w:val="0"/>
          <w:numId w:val="6"/>
        </w:numPr>
        <w:spacing w:after="120" w:line="360" w:lineRule="auto"/>
        <w:ind w:left="567" w:hanging="501"/>
        <w:contextualSpacing w:val="0"/>
        <w:rPr>
          <w:rFonts w:ascii="Times New Roman" w:hAnsi="Times New Roman" w:cs="Times New Roman"/>
          <w:color w:val="000000" w:themeColor="text1"/>
          <w:sz w:val="28"/>
          <w:szCs w:val="28"/>
          <w:lang w:val="en-US"/>
        </w:rPr>
      </w:pPr>
      <w:proofErr w:type="spellStart"/>
      <w:r w:rsidRPr="00965F21">
        <w:rPr>
          <w:rFonts w:ascii="Times New Roman" w:hAnsi="Times New Roman" w:cs="Times New Roman"/>
          <w:i/>
          <w:color w:val="000000" w:themeColor="text1"/>
          <w:sz w:val="28"/>
          <w:szCs w:val="28"/>
          <w:lang w:val="en-US"/>
        </w:rPr>
        <w:t>Eboli</w:t>
      </w:r>
      <w:proofErr w:type="spellEnd"/>
      <w:r w:rsidRPr="00965F21">
        <w:rPr>
          <w:rFonts w:ascii="Times New Roman" w:hAnsi="Times New Roman" w:cs="Times New Roman"/>
          <w:i/>
          <w:color w:val="000000" w:themeColor="text1"/>
          <w:sz w:val="28"/>
          <w:szCs w:val="28"/>
          <w:lang w:val="en-US"/>
        </w:rPr>
        <w:t xml:space="preserve"> M. </w:t>
      </w:r>
      <w:r w:rsidRPr="00965F21">
        <w:rPr>
          <w:rFonts w:ascii="Times New Roman" w:hAnsi="Times New Roman" w:cs="Times New Roman"/>
          <w:color w:val="000000" w:themeColor="text1"/>
          <w:sz w:val="28"/>
          <w:szCs w:val="28"/>
          <w:lang w:val="en-US"/>
        </w:rPr>
        <w:t xml:space="preserve">Systemic Risk in Financial Networks: a Graph-Theoretic Approach // </w:t>
      </w:r>
      <w:proofErr w:type="spellStart"/>
      <w:r w:rsidRPr="00965F21">
        <w:rPr>
          <w:rFonts w:ascii="Times New Roman" w:hAnsi="Times New Roman" w:cs="Times New Roman"/>
          <w:color w:val="000000" w:themeColor="text1"/>
          <w:sz w:val="28"/>
          <w:szCs w:val="28"/>
          <w:lang w:val="en-US"/>
        </w:rPr>
        <w:t>Universita</w:t>
      </w:r>
      <w:proofErr w:type="spellEnd"/>
      <w:r w:rsidRPr="00965F21">
        <w:rPr>
          <w:rFonts w:ascii="Times New Roman" w:hAnsi="Times New Roman" w:cs="Times New Roman"/>
          <w:color w:val="000000" w:themeColor="text1"/>
          <w:sz w:val="28"/>
          <w:szCs w:val="28"/>
          <w:lang w:val="en-US"/>
        </w:rPr>
        <w:t xml:space="preserve"> “G. </w:t>
      </w:r>
      <w:proofErr w:type="spellStart"/>
      <w:r w:rsidRPr="00965F21">
        <w:rPr>
          <w:rFonts w:ascii="Times New Roman" w:hAnsi="Times New Roman" w:cs="Times New Roman"/>
          <w:color w:val="000000" w:themeColor="text1"/>
          <w:sz w:val="28"/>
          <w:szCs w:val="28"/>
          <w:lang w:val="en-US"/>
        </w:rPr>
        <w:t>d’Annunzio</w:t>
      </w:r>
      <w:proofErr w:type="spellEnd"/>
      <w:r w:rsidRPr="00965F21">
        <w:rPr>
          <w:rFonts w:ascii="Times New Roman" w:hAnsi="Times New Roman" w:cs="Times New Roman"/>
          <w:color w:val="000000" w:themeColor="text1"/>
          <w:sz w:val="28"/>
          <w:szCs w:val="28"/>
          <w:lang w:val="en-US"/>
        </w:rPr>
        <w:t xml:space="preserve">”, </w:t>
      </w:r>
      <w:proofErr w:type="spellStart"/>
      <w:r w:rsidRPr="00965F21">
        <w:rPr>
          <w:rFonts w:ascii="Times New Roman" w:hAnsi="Times New Roman" w:cs="Times New Roman"/>
          <w:color w:val="000000" w:themeColor="text1"/>
          <w:sz w:val="28"/>
          <w:szCs w:val="28"/>
          <w:lang w:val="en-US"/>
        </w:rPr>
        <w:t>Facolta</w:t>
      </w:r>
      <w:proofErr w:type="spellEnd"/>
      <w:r w:rsidRPr="00965F21">
        <w:rPr>
          <w:rFonts w:ascii="Times New Roman" w:hAnsi="Times New Roman" w:cs="Times New Roman"/>
          <w:color w:val="000000" w:themeColor="text1"/>
          <w:sz w:val="28"/>
          <w:szCs w:val="28"/>
          <w:lang w:val="en-US"/>
        </w:rPr>
        <w:t xml:space="preserve"> </w:t>
      </w:r>
      <w:proofErr w:type="spellStart"/>
      <w:r w:rsidRPr="00965F21">
        <w:rPr>
          <w:rFonts w:ascii="Times New Roman" w:hAnsi="Times New Roman" w:cs="Times New Roman"/>
          <w:color w:val="000000" w:themeColor="text1"/>
          <w:sz w:val="28"/>
          <w:szCs w:val="28"/>
          <w:lang w:val="en-US"/>
        </w:rPr>
        <w:t>di</w:t>
      </w:r>
      <w:proofErr w:type="spellEnd"/>
      <w:r w:rsidRPr="00965F21">
        <w:rPr>
          <w:rFonts w:ascii="Times New Roman" w:hAnsi="Times New Roman" w:cs="Times New Roman"/>
          <w:color w:val="000000" w:themeColor="text1"/>
          <w:sz w:val="28"/>
          <w:szCs w:val="28"/>
          <w:lang w:val="en-US"/>
        </w:rPr>
        <w:t xml:space="preserve"> </w:t>
      </w:r>
      <w:proofErr w:type="spellStart"/>
      <w:r w:rsidRPr="00965F21">
        <w:rPr>
          <w:rFonts w:ascii="Times New Roman" w:hAnsi="Times New Roman" w:cs="Times New Roman"/>
          <w:color w:val="000000" w:themeColor="text1"/>
          <w:sz w:val="28"/>
          <w:szCs w:val="28"/>
          <w:lang w:val="en-US"/>
        </w:rPr>
        <w:t>Economia</w:t>
      </w:r>
      <w:proofErr w:type="spellEnd"/>
      <w:r w:rsidRPr="00965F21">
        <w:rPr>
          <w:rFonts w:ascii="Times New Roman" w:hAnsi="Times New Roman" w:cs="Times New Roman"/>
          <w:color w:val="000000" w:themeColor="text1"/>
          <w:sz w:val="28"/>
          <w:szCs w:val="28"/>
          <w:lang w:val="en-US"/>
        </w:rPr>
        <w:t>. Pescara, Italy. 2007. 19 p.</w:t>
      </w:r>
    </w:p>
    <w:p w:rsidR="00C604F6" w:rsidRPr="00965F21" w:rsidRDefault="00C604F6" w:rsidP="008B7701">
      <w:pPr>
        <w:pStyle w:val="a3"/>
        <w:numPr>
          <w:ilvl w:val="0"/>
          <w:numId w:val="6"/>
        </w:numPr>
        <w:spacing w:after="120" w:line="360" w:lineRule="auto"/>
        <w:ind w:left="567" w:hanging="501"/>
        <w:contextualSpacing w:val="0"/>
        <w:rPr>
          <w:rFonts w:ascii="Times New Roman" w:hAnsi="Times New Roman" w:cs="Times New Roman"/>
          <w:color w:val="000000" w:themeColor="text1"/>
          <w:sz w:val="28"/>
          <w:szCs w:val="28"/>
          <w:lang w:val="en-US"/>
        </w:rPr>
      </w:pPr>
      <w:r w:rsidRPr="00965F21">
        <w:rPr>
          <w:rFonts w:ascii="Times New Roman" w:hAnsi="Times New Roman" w:cs="Times New Roman"/>
          <w:i/>
          <w:color w:val="000000" w:themeColor="text1"/>
          <w:sz w:val="28"/>
          <w:szCs w:val="28"/>
          <w:lang w:val="en-US"/>
        </w:rPr>
        <w:t xml:space="preserve">Eisenberg L., </w:t>
      </w:r>
      <w:proofErr w:type="spellStart"/>
      <w:r w:rsidRPr="00965F21">
        <w:rPr>
          <w:rFonts w:ascii="Times New Roman" w:hAnsi="Times New Roman" w:cs="Times New Roman"/>
          <w:i/>
          <w:color w:val="000000" w:themeColor="text1"/>
          <w:sz w:val="28"/>
          <w:szCs w:val="28"/>
          <w:lang w:val="en-US"/>
        </w:rPr>
        <w:t>Noe</w:t>
      </w:r>
      <w:proofErr w:type="spellEnd"/>
      <w:r w:rsidRPr="00965F21">
        <w:rPr>
          <w:rFonts w:ascii="Times New Roman" w:hAnsi="Times New Roman" w:cs="Times New Roman"/>
          <w:i/>
          <w:color w:val="000000" w:themeColor="text1"/>
          <w:sz w:val="28"/>
          <w:szCs w:val="28"/>
          <w:lang w:val="en-US"/>
        </w:rPr>
        <w:t xml:space="preserve"> T.H. </w:t>
      </w:r>
      <w:r w:rsidRPr="00965F21">
        <w:rPr>
          <w:rFonts w:ascii="Times New Roman" w:hAnsi="Times New Roman" w:cs="Times New Roman"/>
          <w:color w:val="000000" w:themeColor="text1"/>
          <w:sz w:val="28"/>
          <w:szCs w:val="28"/>
          <w:lang w:val="en-US"/>
        </w:rPr>
        <w:t>Systemic Risk in Financial Systems // Management Science. Vol. 47. № 2. February 2001. Pp. 236-249.</w:t>
      </w:r>
    </w:p>
    <w:p w:rsidR="00C604F6" w:rsidRPr="00965F21" w:rsidRDefault="00C604F6" w:rsidP="008B7701">
      <w:pPr>
        <w:pStyle w:val="a3"/>
        <w:numPr>
          <w:ilvl w:val="0"/>
          <w:numId w:val="6"/>
        </w:numPr>
        <w:spacing w:after="120" w:line="360" w:lineRule="auto"/>
        <w:ind w:left="567" w:hanging="501"/>
        <w:contextualSpacing w:val="0"/>
        <w:rPr>
          <w:rFonts w:ascii="Times New Roman" w:hAnsi="Times New Roman" w:cs="Times New Roman"/>
          <w:color w:val="000000" w:themeColor="text1"/>
          <w:sz w:val="28"/>
          <w:szCs w:val="28"/>
          <w:lang w:val="en-US"/>
        </w:rPr>
      </w:pPr>
      <w:proofErr w:type="spellStart"/>
      <w:r w:rsidRPr="00965F21">
        <w:rPr>
          <w:rFonts w:ascii="Times New Roman" w:hAnsi="Times New Roman" w:cs="Times New Roman"/>
          <w:i/>
          <w:color w:val="000000" w:themeColor="text1"/>
          <w:sz w:val="28"/>
          <w:szCs w:val="28"/>
          <w:lang w:val="en-US"/>
        </w:rPr>
        <w:t>Erdös</w:t>
      </w:r>
      <w:proofErr w:type="spellEnd"/>
      <w:r w:rsidRPr="00965F21">
        <w:rPr>
          <w:rFonts w:ascii="Times New Roman" w:hAnsi="Times New Roman" w:cs="Times New Roman"/>
          <w:i/>
          <w:color w:val="000000" w:themeColor="text1"/>
          <w:sz w:val="28"/>
          <w:szCs w:val="28"/>
          <w:lang w:val="en-US"/>
        </w:rPr>
        <w:t xml:space="preserve"> P., </w:t>
      </w:r>
      <w:proofErr w:type="spellStart"/>
      <w:r w:rsidRPr="00965F21">
        <w:rPr>
          <w:rFonts w:ascii="Times New Roman" w:hAnsi="Times New Roman" w:cs="Times New Roman"/>
          <w:i/>
          <w:color w:val="000000" w:themeColor="text1"/>
          <w:sz w:val="28"/>
          <w:szCs w:val="28"/>
          <w:lang w:val="en-US"/>
        </w:rPr>
        <w:t>Rényi</w:t>
      </w:r>
      <w:proofErr w:type="spellEnd"/>
      <w:r w:rsidRPr="00965F21">
        <w:rPr>
          <w:rFonts w:ascii="Times New Roman" w:hAnsi="Times New Roman" w:cs="Times New Roman"/>
          <w:i/>
          <w:color w:val="000000" w:themeColor="text1"/>
          <w:sz w:val="28"/>
          <w:szCs w:val="28"/>
          <w:lang w:val="en-US"/>
        </w:rPr>
        <w:t xml:space="preserve"> A. </w:t>
      </w:r>
      <w:r w:rsidRPr="00965F21">
        <w:rPr>
          <w:rFonts w:ascii="Times New Roman" w:hAnsi="Times New Roman" w:cs="Times New Roman"/>
          <w:color w:val="000000" w:themeColor="text1"/>
          <w:sz w:val="28"/>
          <w:szCs w:val="28"/>
          <w:lang w:val="en-US"/>
        </w:rPr>
        <w:t xml:space="preserve">On Random Graphs I // </w:t>
      </w:r>
      <w:proofErr w:type="spellStart"/>
      <w:r w:rsidRPr="00965F21">
        <w:rPr>
          <w:rFonts w:ascii="Times New Roman" w:hAnsi="Times New Roman" w:cs="Times New Roman"/>
          <w:color w:val="000000" w:themeColor="text1"/>
          <w:sz w:val="28"/>
          <w:szCs w:val="28"/>
          <w:lang w:val="en-US"/>
        </w:rPr>
        <w:t>Publicationes</w:t>
      </w:r>
      <w:proofErr w:type="spellEnd"/>
      <w:r w:rsidRPr="00965F21">
        <w:rPr>
          <w:rFonts w:ascii="Times New Roman" w:hAnsi="Times New Roman" w:cs="Times New Roman"/>
          <w:color w:val="000000" w:themeColor="text1"/>
          <w:sz w:val="28"/>
          <w:szCs w:val="28"/>
          <w:lang w:val="en-US"/>
        </w:rPr>
        <w:t xml:space="preserve"> </w:t>
      </w:r>
      <w:proofErr w:type="spellStart"/>
      <w:r w:rsidRPr="00965F21">
        <w:rPr>
          <w:rFonts w:ascii="Times New Roman" w:hAnsi="Times New Roman" w:cs="Times New Roman"/>
          <w:color w:val="000000" w:themeColor="text1"/>
          <w:sz w:val="28"/>
          <w:szCs w:val="28"/>
          <w:lang w:val="en-US"/>
        </w:rPr>
        <w:t>Mathematicae</w:t>
      </w:r>
      <w:proofErr w:type="spellEnd"/>
      <w:r w:rsidRPr="00965F21">
        <w:rPr>
          <w:rFonts w:ascii="Times New Roman" w:hAnsi="Times New Roman" w:cs="Times New Roman"/>
          <w:color w:val="000000" w:themeColor="text1"/>
          <w:sz w:val="28"/>
          <w:szCs w:val="28"/>
          <w:lang w:val="en-US"/>
        </w:rPr>
        <w:t xml:space="preserve">. </w:t>
      </w:r>
      <w:proofErr w:type="spellStart"/>
      <w:r w:rsidRPr="00965F21">
        <w:rPr>
          <w:rFonts w:ascii="Times New Roman" w:hAnsi="Times New Roman" w:cs="Times New Roman"/>
          <w:color w:val="000000" w:themeColor="text1"/>
          <w:sz w:val="28"/>
          <w:szCs w:val="28"/>
          <w:lang w:val="en-US"/>
        </w:rPr>
        <w:t>Vol</w:t>
      </w:r>
      <w:proofErr w:type="spellEnd"/>
      <w:r w:rsidRPr="00965F21">
        <w:rPr>
          <w:rFonts w:ascii="Times New Roman" w:hAnsi="Times New Roman" w:cs="Times New Roman"/>
          <w:color w:val="000000" w:themeColor="text1"/>
          <w:sz w:val="28"/>
          <w:szCs w:val="28"/>
        </w:rPr>
        <w:t xml:space="preserve">. 6. 1959. </w:t>
      </w:r>
      <w:r w:rsidRPr="00965F21">
        <w:rPr>
          <w:rFonts w:ascii="Times New Roman" w:hAnsi="Times New Roman" w:cs="Times New Roman"/>
          <w:color w:val="000000" w:themeColor="text1"/>
          <w:sz w:val="28"/>
          <w:szCs w:val="28"/>
          <w:lang w:val="en-US"/>
        </w:rPr>
        <w:t>Pp. 290-297.</w:t>
      </w:r>
    </w:p>
    <w:p w:rsidR="00965F21" w:rsidRPr="00965F21" w:rsidRDefault="00965F21" w:rsidP="008B7701">
      <w:pPr>
        <w:pStyle w:val="a3"/>
        <w:numPr>
          <w:ilvl w:val="0"/>
          <w:numId w:val="6"/>
        </w:numPr>
        <w:spacing w:after="120" w:line="360" w:lineRule="auto"/>
        <w:ind w:left="567" w:hanging="501"/>
        <w:contextualSpacing w:val="0"/>
        <w:rPr>
          <w:rFonts w:ascii="Times New Roman" w:hAnsi="Times New Roman" w:cs="Times New Roman"/>
          <w:color w:val="000000" w:themeColor="text1"/>
          <w:sz w:val="28"/>
          <w:szCs w:val="28"/>
          <w:lang w:val="en-US"/>
        </w:rPr>
      </w:pPr>
      <w:r w:rsidRPr="00965F21">
        <w:rPr>
          <w:rFonts w:ascii="Times New Roman" w:hAnsi="Times New Roman" w:cs="Times New Roman"/>
          <w:color w:val="000000" w:themeColor="text1"/>
          <w:sz w:val="28"/>
          <w:szCs w:val="28"/>
          <w:lang w:val="en-US"/>
        </w:rPr>
        <w:lastRenderedPageBreak/>
        <w:t xml:space="preserve">EU Structural Financial Indicators // ECB, 30 October 2012. Retrieved from: </w:t>
      </w:r>
      <w:hyperlink r:id="rId33" w:history="1">
        <w:r w:rsidRPr="00965F21">
          <w:rPr>
            <w:rStyle w:val="a7"/>
            <w:rFonts w:ascii="Times New Roman" w:hAnsi="Times New Roman" w:cs="Times New Roman"/>
            <w:color w:val="000000" w:themeColor="text1"/>
            <w:sz w:val="28"/>
            <w:szCs w:val="28"/>
            <w:lang w:val="en-US"/>
          </w:rPr>
          <w:t>http://www.ecb.int/stats/pdf/121030_ssi_table.pdf?7dba84072cf6b398ea7efda7fa000c1b</w:t>
        </w:r>
      </w:hyperlink>
    </w:p>
    <w:p w:rsidR="00C03630" w:rsidRPr="00965F21" w:rsidRDefault="00965F21" w:rsidP="008B7701">
      <w:pPr>
        <w:pStyle w:val="a3"/>
        <w:numPr>
          <w:ilvl w:val="0"/>
          <w:numId w:val="6"/>
        </w:numPr>
        <w:spacing w:after="120" w:line="360" w:lineRule="auto"/>
        <w:ind w:left="567" w:hanging="501"/>
        <w:contextualSpacing w:val="0"/>
        <w:rPr>
          <w:rFonts w:ascii="Times New Roman" w:hAnsi="Times New Roman" w:cs="Times New Roman"/>
          <w:color w:val="000000" w:themeColor="text1"/>
          <w:sz w:val="28"/>
          <w:szCs w:val="28"/>
          <w:lang w:val="en-US"/>
        </w:rPr>
      </w:pPr>
      <w:r w:rsidRPr="00965F21">
        <w:rPr>
          <w:rFonts w:ascii="Times New Roman" w:hAnsi="Times New Roman" w:cs="Times New Roman"/>
          <w:color w:val="000000" w:themeColor="text1"/>
          <w:sz w:val="28"/>
          <w:szCs w:val="28"/>
          <w:lang w:val="en-US"/>
        </w:rPr>
        <w:t xml:space="preserve">Euro Money Market Study – </w:t>
      </w:r>
      <w:r w:rsidR="00C03630" w:rsidRPr="00965F21">
        <w:rPr>
          <w:rFonts w:ascii="Times New Roman" w:hAnsi="Times New Roman" w:cs="Times New Roman"/>
          <w:color w:val="000000" w:themeColor="text1"/>
          <w:sz w:val="28"/>
          <w:szCs w:val="28"/>
          <w:lang w:val="en-US"/>
        </w:rPr>
        <w:t xml:space="preserve">December 2010 // European Central Bank, 2010. Retrieved from: </w:t>
      </w:r>
      <w:hyperlink r:id="rId34" w:history="1">
        <w:r w:rsidR="00C03630" w:rsidRPr="00965F21">
          <w:rPr>
            <w:rFonts w:ascii="Times New Roman" w:hAnsi="Times New Roman" w:cs="Times New Roman"/>
            <w:color w:val="000000" w:themeColor="text1"/>
            <w:sz w:val="28"/>
            <w:szCs w:val="28"/>
            <w:u w:val="single"/>
            <w:lang w:val="en-US"/>
          </w:rPr>
          <w:t>http://www.ecb.int/pub/pdf/other/euromoneymarketstudy201012en.pdf</w:t>
        </w:r>
      </w:hyperlink>
    </w:p>
    <w:p w:rsidR="00965F21" w:rsidRPr="00965F21" w:rsidRDefault="00965F21" w:rsidP="008B7701">
      <w:pPr>
        <w:pStyle w:val="a3"/>
        <w:numPr>
          <w:ilvl w:val="0"/>
          <w:numId w:val="6"/>
        </w:numPr>
        <w:spacing w:after="120" w:line="360" w:lineRule="auto"/>
        <w:ind w:left="567" w:hanging="501"/>
        <w:contextualSpacing w:val="0"/>
        <w:rPr>
          <w:rFonts w:ascii="Times New Roman" w:hAnsi="Times New Roman" w:cs="Times New Roman"/>
          <w:color w:val="000000" w:themeColor="text1"/>
          <w:sz w:val="28"/>
          <w:szCs w:val="28"/>
          <w:lang w:val="en-US"/>
        </w:rPr>
      </w:pPr>
      <w:r w:rsidRPr="00965F21">
        <w:rPr>
          <w:rFonts w:ascii="Times New Roman" w:hAnsi="Times New Roman" w:cs="Times New Roman"/>
          <w:color w:val="000000" w:themeColor="text1"/>
          <w:sz w:val="28"/>
          <w:szCs w:val="28"/>
          <w:lang w:val="en-US"/>
        </w:rPr>
        <w:t xml:space="preserve">Financial Statements 2010 // e-MID SIM S. p. A. Milan, 2011. Retrieved from: </w:t>
      </w:r>
      <w:hyperlink r:id="rId35" w:history="1">
        <w:r w:rsidRPr="00965F21">
          <w:rPr>
            <w:rStyle w:val="a7"/>
            <w:rFonts w:ascii="Times New Roman" w:hAnsi="Times New Roman" w:cs="Times New Roman"/>
            <w:color w:val="000000" w:themeColor="text1"/>
            <w:sz w:val="28"/>
            <w:szCs w:val="28"/>
            <w:lang w:val="en-US"/>
          </w:rPr>
          <w:t>http://www.e-mid.it/images/stories/file/Annual_Report_2010.pdf</w:t>
        </w:r>
      </w:hyperlink>
    </w:p>
    <w:p w:rsidR="00C604F6" w:rsidRPr="00965F21" w:rsidRDefault="00C604F6" w:rsidP="008B7701">
      <w:pPr>
        <w:pStyle w:val="a3"/>
        <w:numPr>
          <w:ilvl w:val="0"/>
          <w:numId w:val="6"/>
        </w:numPr>
        <w:spacing w:after="120" w:line="360" w:lineRule="auto"/>
        <w:ind w:left="567" w:hanging="501"/>
        <w:contextualSpacing w:val="0"/>
        <w:rPr>
          <w:rFonts w:ascii="Times New Roman" w:hAnsi="Times New Roman" w:cs="Times New Roman"/>
          <w:color w:val="000000" w:themeColor="text1"/>
          <w:sz w:val="28"/>
          <w:szCs w:val="28"/>
          <w:lang w:val="en-US"/>
        </w:rPr>
      </w:pPr>
      <w:proofErr w:type="spellStart"/>
      <w:r w:rsidRPr="00965F21">
        <w:rPr>
          <w:rFonts w:ascii="Times New Roman" w:hAnsi="Times New Roman" w:cs="Times New Roman"/>
          <w:i/>
          <w:color w:val="000000" w:themeColor="text1"/>
          <w:sz w:val="28"/>
          <w:szCs w:val="28"/>
          <w:lang w:val="en-US"/>
        </w:rPr>
        <w:t>Furfine</w:t>
      </w:r>
      <w:proofErr w:type="spellEnd"/>
      <w:r w:rsidRPr="00965F21">
        <w:rPr>
          <w:rFonts w:ascii="Times New Roman" w:hAnsi="Times New Roman" w:cs="Times New Roman"/>
          <w:i/>
          <w:color w:val="000000" w:themeColor="text1"/>
          <w:sz w:val="28"/>
          <w:szCs w:val="28"/>
          <w:lang w:val="en-US"/>
        </w:rPr>
        <w:t xml:space="preserve"> C.H. </w:t>
      </w:r>
      <w:r w:rsidRPr="00965F21">
        <w:rPr>
          <w:rFonts w:ascii="Times New Roman" w:hAnsi="Times New Roman" w:cs="Times New Roman"/>
          <w:color w:val="000000" w:themeColor="text1"/>
          <w:sz w:val="28"/>
          <w:szCs w:val="28"/>
          <w:lang w:val="en-US"/>
        </w:rPr>
        <w:t>Interbank Exposures: Quantifying the Risk of Contagion // Journal of Money, Credit and Banking. Vol. 35. № 1. 2003. Pp. 111-128.</w:t>
      </w:r>
    </w:p>
    <w:p w:rsidR="00C604F6" w:rsidRPr="00965F21" w:rsidRDefault="00C604F6" w:rsidP="008B7701">
      <w:pPr>
        <w:pStyle w:val="a3"/>
        <w:numPr>
          <w:ilvl w:val="0"/>
          <w:numId w:val="6"/>
        </w:numPr>
        <w:spacing w:after="120" w:line="360" w:lineRule="auto"/>
        <w:ind w:left="567" w:hanging="501"/>
        <w:contextualSpacing w:val="0"/>
        <w:rPr>
          <w:rFonts w:ascii="Times New Roman" w:hAnsi="Times New Roman" w:cs="Times New Roman"/>
          <w:color w:val="000000" w:themeColor="text1"/>
          <w:sz w:val="28"/>
          <w:szCs w:val="28"/>
          <w:lang w:val="en-US"/>
        </w:rPr>
      </w:pPr>
      <w:proofErr w:type="spellStart"/>
      <w:r w:rsidRPr="00965F21">
        <w:rPr>
          <w:rFonts w:ascii="Times New Roman" w:hAnsi="Times New Roman" w:cs="Times New Roman"/>
          <w:i/>
          <w:color w:val="000000" w:themeColor="text1"/>
          <w:sz w:val="28"/>
          <w:szCs w:val="28"/>
          <w:lang w:val="en-US"/>
        </w:rPr>
        <w:t>Iazzetta</w:t>
      </w:r>
      <w:proofErr w:type="spellEnd"/>
      <w:r w:rsidRPr="00965F21">
        <w:rPr>
          <w:rFonts w:ascii="Times New Roman" w:hAnsi="Times New Roman" w:cs="Times New Roman"/>
          <w:i/>
          <w:color w:val="000000" w:themeColor="text1"/>
          <w:sz w:val="28"/>
          <w:szCs w:val="28"/>
          <w:lang w:val="en-US"/>
        </w:rPr>
        <w:t xml:space="preserve"> C., Manna M. </w:t>
      </w:r>
      <w:r w:rsidRPr="00965F21">
        <w:rPr>
          <w:rFonts w:ascii="Times New Roman" w:hAnsi="Times New Roman" w:cs="Times New Roman"/>
          <w:color w:val="000000" w:themeColor="text1"/>
          <w:sz w:val="28"/>
          <w:szCs w:val="28"/>
          <w:lang w:val="en-US"/>
        </w:rPr>
        <w:t xml:space="preserve">The Topology of The Interbank Market: Developments in Italy since 1990 // </w:t>
      </w:r>
      <w:proofErr w:type="spellStart"/>
      <w:r w:rsidRPr="00965F21">
        <w:rPr>
          <w:rFonts w:ascii="Times New Roman" w:hAnsi="Times New Roman" w:cs="Times New Roman"/>
          <w:color w:val="000000" w:themeColor="text1"/>
          <w:sz w:val="28"/>
          <w:szCs w:val="28"/>
          <w:lang w:val="en-US"/>
        </w:rPr>
        <w:t>Banca</w:t>
      </w:r>
      <w:proofErr w:type="spellEnd"/>
      <w:r w:rsidRPr="00965F21">
        <w:rPr>
          <w:rFonts w:ascii="Times New Roman" w:hAnsi="Times New Roman" w:cs="Times New Roman"/>
          <w:color w:val="000000" w:themeColor="text1"/>
          <w:sz w:val="28"/>
          <w:szCs w:val="28"/>
          <w:lang w:val="en-US"/>
        </w:rPr>
        <w:t xml:space="preserve"> </w:t>
      </w:r>
      <w:proofErr w:type="spellStart"/>
      <w:r w:rsidRPr="00965F21">
        <w:rPr>
          <w:rFonts w:ascii="Times New Roman" w:hAnsi="Times New Roman" w:cs="Times New Roman"/>
          <w:color w:val="000000" w:themeColor="text1"/>
          <w:sz w:val="28"/>
          <w:szCs w:val="28"/>
          <w:lang w:val="en-US"/>
        </w:rPr>
        <w:t>d’Italia</w:t>
      </w:r>
      <w:proofErr w:type="spellEnd"/>
      <w:r w:rsidRPr="00965F21">
        <w:rPr>
          <w:rFonts w:ascii="Times New Roman" w:hAnsi="Times New Roman" w:cs="Times New Roman"/>
          <w:color w:val="000000" w:themeColor="text1"/>
          <w:sz w:val="28"/>
          <w:szCs w:val="28"/>
          <w:lang w:val="en-US"/>
        </w:rPr>
        <w:t xml:space="preserve"> Working Papers. № 711. 2009. 33 p.</w:t>
      </w:r>
    </w:p>
    <w:p w:rsidR="00C03630" w:rsidRPr="00965F21" w:rsidRDefault="00C03630" w:rsidP="008B7701">
      <w:pPr>
        <w:pStyle w:val="a3"/>
        <w:numPr>
          <w:ilvl w:val="0"/>
          <w:numId w:val="6"/>
        </w:numPr>
        <w:spacing w:after="120" w:line="360" w:lineRule="auto"/>
        <w:ind w:left="567" w:hanging="501"/>
        <w:contextualSpacing w:val="0"/>
        <w:rPr>
          <w:rFonts w:ascii="Times New Roman" w:hAnsi="Times New Roman" w:cs="Times New Roman"/>
          <w:color w:val="000000" w:themeColor="text1"/>
          <w:sz w:val="28"/>
          <w:szCs w:val="28"/>
          <w:lang w:val="en-US"/>
        </w:rPr>
      </w:pPr>
      <w:proofErr w:type="spellStart"/>
      <w:r w:rsidRPr="00965F21">
        <w:rPr>
          <w:rFonts w:ascii="Times New Roman" w:hAnsi="Times New Roman" w:cs="Times New Roman"/>
          <w:i/>
          <w:color w:val="000000" w:themeColor="text1"/>
          <w:sz w:val="28"/>
          <w:szCs w:val="28"/>
          <w:lang w:val="en-US"/>
        </w:rPr>
        <w:t>Iyer</w:t>
      </w:r>
      <w:proofErr w:type="spellEnd"/>
      <w:r w:rsidRPr="00965F21">
        <w:rPr>
          <w:rFonts w:ascii="Times New Roman" w:hAnsi="Times New Roman" w:cs="Times New Roman"/>
          <w:i/>
          <w:color w:val="000000" w:themeColor="text1"/>
          <w:sz w:val="28"/>
          <w:szCs w:val="28"/>
          <w:lang w:val="en-US"/>
        </w:rPr>
        <w:t xml:space="preserve"> </w:t>
      </w:r>
      <w:proofErr w:type="gramStart"/>
      <w:r w:rsidRPr="00965F21">
        <w:rPr>
          <w:rFonts w:ascii="Times New Roman" w:hAnsi="Times New Roman" w:cs="Times New Roman"/>
          <w:i/>
          <w:color w:val="000000" w:themeColor="text1"/>
          <w:sz w:val="28"/>
          <w:szCs w:val="28"/>
          <w:lang w:val="en-US"/>
        </w:rPr>
        <w:t>R..</w:t>
      </w:r>
      <w:proofErr w:type="gramEnd"/>
      <w:r w:rsidRPr="00965F21">
        <w:rPr>
          <w:rFonts w:ascii="Times New Roman" w:hAnsi="Times New Roman" w:cs="Times New Roman"/>
          <w:i/>
          <w:color w:val="000000" w:themeColor="text1"/>
          <w:sz w:val="28"/>
          <w:szCs w:val="28"/>
          <w:lang w:val="en-US"/>
        </w:rPr>
        <w:t xml:space="preserve"> </w:t>
      </w:r>
      <w:proofErr w:type="spellStart"/>
      <w:r w:rsidRPr="00965F21">
        <w:rPr>
          <w:rFonts w:ascii="Times New Roman" w:hAnsi="Times New Roman" w:cs="Times New Roman"/>
          <w:i/>
          <w:color w:val="000000" w:themeColor="text1"/>
          <w:sz w:val="28"/>
          <w:szCs w:val="28"/>
          <w:lang w:val="en-US"/>
        </w:rPr>
        <w:t>Peydro</w:t>
      </w:r>
      <w:proofErr w:type="spellEnd"/>
      <w:r w:rsidRPr="00965F21">
        <w:rPr>
          <w:rFonts w:ascii="Times New Roman" w:hAnsi="Times New Roman" w:cs="Times New Roman"/>
          <w:i/>
          <w:color w:val="000000" w:themeColor="text1"/>
          <w:sz w:val="28"/>
          <w:szCs w:val="28"/>
          <w:lang w:val="en-US"/>
        </w:rPr>
        <w:t xml:space="preserve"> J.-L. </w:t>
      </w:r>
      <w:r w:rsidRPr="00965F21">
        <w:rPr>
          <w:rFonts w:ascii="Times New Roman" w:hAnsi="Times New Roman" w:cs="Times New Roman"/>
          <w:color w:val="000000" w:themeColor="text1"/>
          <w:sz w:val="28"/>
          <w:szCs w:val="28"/>
          <w:lang w:val="en-US"/>
        </w:rPr>
        <w:t>Interbank Contagion at Work: Evidence from a natural Experiment // ECB Working Paper Series. № 1147. January 2010. 63 p.</w:t>
      </w:r>
    </w:p>
    <w:p w:rsidR="00C604F6" w:rsidRPr="00965F21" w:rsidRDefault="00C604F6" w:rsidP="008B7701">
      <w:pPr>
        <w:pStyle w:val="a3"/>
        <w:numPr>
          <w:ilvl w:val="0"/>
          <w:numId w:val="6"/>
        </w:numPr>
        <w:spacing w:after="120" w:line="360" w:lineRule="auto"/>
        <w:ind w:left="567" w:hanging="501"/>
        <w:contextualSpacing w:val="0"/>
        <w:rPr>
          <w:rFonts w:ascii="Times New Roman" w:hAnsi="Times New Roman" w:cs="Times New Roman"/>
          <w:color w:val="000000" w:themeColor="text1"/>
          <w:sz w:val="28"/>
          <w:szCs w:val="28"/>
          <w:lang w:val="en-US"/>
        </w:rPr>
      </w:pPr>
      <w:proofErr w:type="spellStart"/>
      <w:r w:rsidRPr="00965F21">
        <w:rPr>
          <w:rFonts w:ascii="Times New Roman" w:hAnsi="Times New Roman" w:cs="Times New Roman"/>
          <w:i/>
          <w:color w:val="000000" w:themeColor="text1"/>
          <w:sz w:val="28"/>
          <w:szCs w:val="28"/>
          <w:lang w:val="en-US"/>
        </w:rPr>
        <w:t>Memmel</w:t>
      </w:r>
      <w:proofErr w:type="spellEnd"/>
      <w:r w:rsidRPr="00965F21">
        <w:rPr>
          <w:rFonts w:ascii="Times New Roman" w:hAnsi="Times New Roman" w:cs="Times New Roman"/>
          <w:i/>
          <w:color w:val="000000" w:themeColor="text1"/>
          <w:sz w:val="28"/>
          <w:szCs w:val="28"/>
          <w:lang w:val="en-US"/>
        </w:rPr>
        <w:t xml:space="preserve"> C., Sachs A., Stein I. </w:t>
      </w:r>
      <w:r w:rsidRPr="00965F21">
        <w:rPr>
          <w:rFonts w:ascii="Times New Roman" w:hAnsi="Times New Roman" w:cs="Times New Roman"/>
          <w:color w:val="000000" w:themeColor="text1"/>
          <w:sz w:val="28"/>
          <w:szCs w:val="28"/>
          <w:lang w:val="en-US"/>
        </w:rPr>
        <w:t>Contagion in the Interbank Market with Stochastic Loss Given Default // International Journal of Central Banking. September 2012 Issue. Pp. 177-206.</w:t>
      </w:r>
    </w:p>
    <w:p w:rsidR="00965F21" w:rsidRPr="00965F21" w:rsidRDefault="00965F21" w:rsidP="008B7701">
      <w:pPr>
        <w:pStyle w:val="a3"/>
        <w:numPr>
          <w:ilvl w:val="0"/>
          <w:numId w:val="6"/>
        </w:numPr>
        <w:spacing w:after="120" w:line="360" w:lineRule="auto"/>
        <w:ind w:left="567" w:hanging="501"/>
        <w:contextualSpacing w:val="0"/>
        <w:rPr>
          <w:rFonts w:ascii="Times New Roman" w:hAnsi="Times New Roman" w:cs="Times New Roman"/>
          <w:color w:val="000000" w:themeColor="text1"/>
          <w:sz w:val="28"/>
          <w:szCs w:val="28"/>
          <w:lang w:val="en-US"/>
        </w:rPr>
      </w:pPr>
      <w:proofErr w:type="spellStart"/>
      <w:r w:rsidRPr="00965F21">
        <w:rPr>
          <w:rFonts w:ascii="Times New Roman" w:hAnsi="Times New Roman" w:cs="Times New Roman"/>
          <w:i/>
          <w:color w:val="000000" w:themeColor="text1"/>
          <w:sz w:val="28"/>
          <w:szCs w:val="28"/>
          <w:lang w:val="en-US"/>
        </w:rPr>
        <w:t>Mioccio</w:t>
      </w:r>
      <w:proofErr w:type="spellEnd"/>
      <w:r w:rsidRPr="00965F21">
        <w:rPr>
          <w:rFonts w:ascii="Times New Roman" w:hAnsi="Times New Roman" w:cs="Times New Roman"/>
          <w:i/>
          <w:color w:val="000000" w:themeColor="text1"/>
          <w:sz w:val="28"/>
          <w:szCs w:val="28"/>
          <w:lang w:val="en-US"/>
        </w:rPr>
        <w:t xml:space="preserve"> V. </w:t>
      </w:r>
      <w:r w:rsidRPr="00965F21">
        <w:rPr>
          <w:rFonts w:ascii="Times New Roman" w:hAnsi="Times New Roman" w:cs="Times New Roman"/>
          <w:color w:val="000000" w:themeColor="text1"/>
          <w:sz w:val="28"/>
          <w:szCs w:val="28"/>
          <w:lang w:val="en-US"/>
        </w:rPr>
        <w:t xml:space="preserve">New MIC: a New </w:t>
      </w:r>
      <w:proofErr w:type="spellStart"/>
      <w:r w:rsidRPr="00965F21">
        <w:rPr>
          <w:rFonts w:ascii="Times New Roman" w:hAnsi="Times New Roman" w:cs="Times New Roman"/>
          <w:color w:val="000000" w:themeColor="text1"/>
          <w:sz w:val="28"/>
          <w:szCs w:val="28"/>
          <w:lang w:val="en-US"/>
        </w:rPr>
        <w:t>Collateralised</w:t>
      </w:r>
      <w:proofErr w:type="spellEnd"/>
      <w:r w:rsidRPr="00965F21">
        <w:rPr>
          <w:rFonts w:ascii="Times New Roman" w:hAnsi="Times New Roman" w:cs="Times New Roman"/>
          <w:color w:val="000000" w:themeColor="text1"/>
          <w:sz w:val="28"/>
          <w:szCs w:val="28"/>
          <w:lang w:val="en-US"/>
        </w:rPr>
        <w:t xml:space="preserve"> Money Market // </w:t>
      </w:r>
      <w:r w:rsidRPr="00965F21">
        <w:rPr>
          <w:rFonts w:ascii="Times New Roman" w:hAnsi="Times New Roman" w:cs="Times New Roman"/>
          <w:color w:val="000000" w:themeColor="text1"/>
          <w:sz w:val="28"/>
          <w:szCs w:val="28"/>
          <w:shd w:val="clear" w:color="auto" w:fill="FFFFFF"/>
          <w:lang w:val="en-US"/>
        </w:rPr>
        <w:t xml:space="preserve">COGESI Meeting, ECB. Frankfurt, November 2010. Retrieved from: </w:t>
      </w:r>
      <w:hyperlink r:id="rId36" w:history="1">
        <w:r w:rsidRPr="00965F21">
          <w:rPr>
            <w:rFonts w:ascii="Times New Roman" w:hAnsi="Times New Roman" w:cs="Times New Roman"/>
            <w:color w:val="000000" w:themeColor="text1"/>
            <w:sz w:val="28"/>
            <w:szCs w:val="28"/>
            <w:u w:val="single"/>
            <w:lang w:val="en-US"/>
          </w:rPr>
          <w:t>http://www.ecb.europa.eu/paym/groups/pdf/New_MIC_New_collaterised_money_market.pdf?b02be2868660afa6f7d6f3a73545f09a</w:t>
        </w:r>
      </w:hyperlink>
    </w:p>
    <w:p w:rsidR="00C604F6" w:rsidRPr="00965F21" w:rsidRDefault="00C604F6" w:rsidP="008B7701">
      <w:pPr>
        <w:pStyle w:val="a3"/>
        <w:numPr>
          <w:ilvl w:val="0"/>
          <w:numId w:val="6"/>
        </w:numPr>
        <w:spacing w:after="120" w:line="360" w:lineRule="auto"/>
        <w:ind w:left="567" w:hanging="501"/>
        <w:contextualSpacing w:val="0"/>
        <w:rPr>
          <w:rFonts w:ascii="Times New Roman" w:hAnsi="Times New Roman" w:cs="Times New Roman"/>
          <w:color w:val="000000" w:themeColor="text1"/>
          <w:sz w:val="28"/>
          <w:szCs w:val="28"/>
          <w:lang w:val="en-US"/>
        </w:rPr>
      </w:pPr>
      <w:proofErr w:type="spellStart"/>
      <w:r w:rsidRPr="00965F21">
        <w:rPr>
          <w:rFonts w:ascii="Times New Roman" w:hAnsi="Times New Roman" w:cs="Times New Roman"/>
          <w:i/>
          <w:color w:val="000000" w:themeColor="text1"/>
          <w:sz w:val="28"/>
          <w:szCs w:val="28"/>
          <w:lang w:val="en-US"/>
        </w:rPr>
        <w:t>Mistrulli</w:t>
      </w:r>
      <w:proofErr w:type="spellEnd"/>
      <w:r w:rsidRPr="00965F21">
        <w:rPr>
          <w:rFonts w:ascii="Times New Roman" w:hAnsi="Times New Roman" w:cs="Times New Roman"/>
          <w:i/>
          <w:color w:val="000000" w:themeColor="text1"/>
          <w:sz w:val="28"/>
          <w:szCs w:val="28"/>
          <w:lang w:val="en-US"/>
        </w:rPr>
        <w:t xml:space="preserve"> P.E.</w:t>
      </w:r>
      <w:r w:rsidRPr="00965F21">
        <w:rPr>
          <w:rFonts w:ascii="Times New Roman" w:hAnsi="Times New Roman" w:cs="Times New Roman"/>
          <w:color w:val="000000" w:themeColor="text1"/>
          <w:sz w:val="28"/>
          <w:szCs w:val="28"/>
          <w:lang w:val="en-US"/>
        </w:rPr>
        <w:t xml:space="preserve"> </w:t>
      </w:r>
      <w:r w:rsidRPr="00965F21">
        <w:rPr>
          <w:rFonts w:ascii="Times New Roman" w:hAnsi="Times New Roman" w:cs="Times New Roman"/>
          <w:bCs/>
          <w:color w:val="000000" w:themeColor="text1"/>
          <w:sz w:val="28"/>
          <w:szCs w:val="28"/>
          <w:lang w:val="en-US"/>
        </w:rPr>
        <w:t>Assessing financial contagion in the interbank market: Maximum entropy versus observed interbank lending patterns //</w:t>
      </w:r>
      <w:r w:rsidRPr="00965F21">
        <w:rPr>
          <w:rFonts w:ascii="Times New Roman" w:hAnsi="Times New Roman" w:cs="Times New Roman"/>
          <w:color w:val="000000" w:themeColor="text1"/>
          <w:sz w:val="28"/>
          <w:szCs w:val="28"/>
          <w:lang w:val="en-US"/>
        </w:rPr>
        <w:t xml:space="preserve"> Journal of Banking &amp; Finance, Elsevier. Vol. 35 (5). May 2011. Pp. 1114-1127</w:t>
      </w:r>
      <w:r w:rsidRPr="00965F21">
        <w:rPr>
          <w:rFonts w:ascii="Times New Roman" w:hAnsi="Times New Roman" w:cs="Times New Roman"/>
          <w:color w:val="000000" w:themeColor="text1"/>
          <w:sz w:val="28"/>
          <w:szCs w:val="28"/>
        </w:rPr>
        <w:t>.</w:t>
      </w:r>
    </w:p>
    <w:p w:rsidR="00C604F6" w:rsidRPr="00965F21" w:rsidRDefault="00C604F6" w:rsidP="008B7701">
      <w:pPr>
        <w:pStyle w:val="a3"/>
        <w:numPr>
          <w:ilvl w:val="0"/>
          <w:numId w:val="6"/>
        </w:numPr>
        <w:spacing w:after="120" w:line="360" w:lineRule="auto"/>
        <w:ind w:left="567" w:hanging="501"/>
        <w:contextualSpacing w:val="0"/>
        <w:rPr>
          <w:rFonts w:ascii="Times New Roman" w:hAnsi="Times New Roman" w:cs="Times New Roman"/>
          <w:color w:val="000000" w:themeColor="text1"/>
          <w:sz w:val="28"/>
          <w:szCs w:val="28"/>
          <w:lang w:val="en-US"/>
        </w:rPr>
      </w:pPr>
      <w:r w:rsidRPr="00965F21">
        <w:rPr>
          <w:rFonts w:ascii="Times New Roman" w:hAnsi="Times New Roman" w:cs="Times New Roman"/>
          <w:i/>
          <w:color w:val="000000" w:themeColor="text1"/>
          <w:sz w:val="28"/>
          <w:szCs w:val="28"/>
          <w:lang w:val="en-US"/>
        </w:rPr>
        <w:t xml:space="preserve">Newman M.E.J. </w:t>
      </w:r>
      <w:r w:rsidRPr="00965F21">
        <w:rPr>
          <w:rFonts w:ascii="Times New Roman" w:hAnsi="Times New Roman" w:cs="Times New Roman"/>
          <w:color w:val="000000" w:themeColor="text1"/>
          <w:sz w:val="28"/>
          <w:szCs w:val="28"/>
          <w:lang w:val="en-US"/>
        </w:rPr>
        <w:t>Random Graphs as Models of Networks // Santa Fe Institute Working Papers. 2002-02-005. 35 p.</w:t>
      </w:r>
    </w:p>
    <w:p w:rsidR="00175733" w:rsidRPr="00965F21" w:rsidRDefault="00C03630" w:rsidP="008B7701">
      <w:pPr>
        <w:pStyle w:val="a3"/>
        <w:numPr>
          <w:ilvl w:val="0"/>
          <w:numId w:val="6"/>
        </w:numPr>
        <w:spacing w:after="120" w:line="360" w:lineRule="auto"/>
        <w:ind w:left="567" w:hanging="501"/>
        <w:contextualSpacing w:val="0"/>
        <w:rPr>
          <w:rFonts w:ascii="Times New Roman" w:hAnsi="Times New Roman" w:cs="Times New Roman"/>
          <w:color w:val="000000" w:themeColor="text1"/>
          <w:sz w:val="28"/>
          <w:szCs w:val="28"/>
          <w:lang w:val="en-US"/>
        </w:rPr>
      </w:pPr>
      <w:proofErr w:type="spellStart"/>
      <w:r w:rsidRPr="00965F21">
        <w:rPr>
          <w:rFonts w:ascii="Times New Roman" w:hAnsi="Times New Roman" w:cs="Times New Roman"/>
          <w:i/>
          <w:color w:val="000000" w:themeColor="text1"/>
          <w:sz w:val="28"/>
          <w:szCs w:val="28"/>
          <w:lang w:val="en-US"/>
        </w:rPr>
        <w:lastRenderedPageBreak/>
        <w:t>Puhr</w:t>
      </w:r>
      <w:proofErr w:type="spellEnd"/>
      <w:r w:rsidRPr="00965F21">
        <w:rPr>
          <w:rFonts w:ascii="Times New Roman" w:hAnsi="Times New Roman" w:cs="Times New Roman"/>
          <w:i/>
          <w:color w:val="000000" w:themeColor="text1"/>
          <w:sz w:val="28"/>
          <w:szCs w:val="28"/>
          <w:lang w:val="en-US"/>
        </w:rPr>
        <w:t xml:space="preserve"> C., </w:t>
      </w:r>
      <w:proofErr w:type="spellStart"/>
      <w:r w:rsidRPr="00965F21">
        <w:rPr>
          <w:rFonts w:ascii="Times New Roman" w:hAnsi="Times New Roman" w:cs="Times New Roman"/>
          <w:i/>
          <w:color w:val="000000" w:themeColor="text1"/>
          <w:sz w:val="28"/>
          <w:szCs w:val="28"/>
          <w:lang w:val="en-US"/>
        </w:rPr>
        <w:t>Seliger</w:t>
      </w:r>
      <w:proofErr w:type="spellEnd"/>
      <w:r w:rsidRPr="00965F21">
        <w:rPr>
          <w:rFonts w:ascii="Times New Roman" w:hAnsi="Times New Roman" w:cs="Times New Roman"/>
          <w:i/>
          <w:color w:val="000000" w:themeColor="text1"/>
          <w:sz w:val="28"/>
          <w:szCs w:val="28"/>
          <w:lang w:val="en-US"/>
        </w:rPr>
        <w:t xml:space="preserve"> R., Sigmund M. </w:t>
      </w:r>
      <w:r w:rsidRPr="00965F21">
        <w:rPr>
          <w:rFonts w:ascii="Times New Roman" w:hAnsi="Times New Roman" w:cs="Times New Roman"/>
          <w:color w:val="000000" w:themeColor="text1"/>
          <w:sz w:val="28"/>
          <w:szCs w:val="28"/>
          <w:lang w:val="en-US"/>
        </w:rPr>
        <w:t xml:space="preserve">Contagiousness and Vulnerability in the Austrian Interbank Market // </w:t>
      </w:r>
      <w:proofErr w:type="spellStart"/>
      <w:r w:rsidRPr="00965F21">
        <w:rPr>
          <w:rFonts w:ascii="Times New Roman" w:hAnsi="Times New Roman" w:cs="Times New Roman"/>
          <w:color w:val="000000" w:themeColor="text1"/>
          <w:sz w:val="28"/>
          <w:szCs w:val="28"/>
          <w:lang w:val="en-US"/>
        </w:rPr>
        <w:t>Oesterreichische</w:t>
      </w:r>
      <w:proofErr w:type="spellEnd"/>
      <w:r w:rsidRPr="00965F21">
        <w:rPr>
          <w:rFonts w:ascii="Times New Roman" w:hAnsi="Times New Roman" w:cs="Times New Roman"/>
          <w:color w:val="000000" w:themeColor="text1"/>
          <w:sz w:val="28"/>
          <w:szCs w:val="28"/>
          <w:lang w:val="en-US"/>
        </w:rPr>
        <w:t xml:space="preserve"> </w:t>
      </w:r>
      <w:proofErr w:type="spellStart"/>
      <w:r w:rsidRPr="00965F21">
        <w:rPr>
          <w:rFonts w:ascii="Times New Roman" w:hAnsi="Times New Roman" w:cs="Times New Roman"/>
          <w:color w:val="000000" w:themeColor="text1"/>
          <w:sz w:val="28"/>
          <w:szCs w:val="28"/>
          <w:lang w:val="en-US"/>
        </w:rPr>
        <w:t>Nationalbank</w:t>
      </w:r>
      <w:proofErr w:type="spellEnd"/>
      <w:r w:rsidRPr="00965F21">
        <w:rPr>
          <w:rFonts w:ascii="Times New Roman" w:hAnsi="Times New Roman" w:cs="Times New Roman"/>
          <w:color w:val="000000" w:themeColor="text1"/>
          <w:sz w:val="28"/>
          <w:szCs w:val="28"/>
          <w:lang w:val="en-US"/>
        </w:rPr>
        <w:t>. Financial Stability Report. Issue 24. December 2012. Pp. 62-78</w:t>
      </w:r>
      <w:r w:rsidR="00175733" w:rsidRPr="00965F21">
        <w:rPr>
          <w:rFonts w:ascii="Times New Roman" w:hAnsi="Times New Roman" w:cs="Times New Roman"/>
          <w:color w:val="000000" w:themeColor="text1"/>
          <w:sz w:val="28"/>
          <w:szCs w:val="28"/>
        </w:rPr>
        <w:t>.</w:t>
      </w:r>
    </w:p>
    <w:p w:rsidR="00C604F6" w:rsidRPr="00965F21" w:rsidRDefault="00C604F6" w:rsidP="008B7701">
      <w:pPr>
        <w:pStyle w:val="a3"/>
        <w:numPr>
          <w:ilvl w:val="0"/>
          <w:numId w:val="6"/>
        </w:numPr>
        <w:spacing w:after="120" w:line="360" w:lineRule="auto"/>
        <w:ind w:left="567" w:hanging="501"/>
        <w:contextualSpacing w:val="0"/>
        <w:rPr>
          <w:rFonts w:ascii="Times New Roman" w:hAnsi="Times New Roman" w:cs="Times New Roman"/>
          <w:color w:val="000000" w:themeColor="text1"/>
          <w:sz w:val="28"/>
          <w:szCs w:val="28"/>
          <w:lang w:val="en-US"/>
        </w:rPr>
      </w:pPr>
      <w:proofErr w:type="spellStart"/>
      <w:r w:rsidRPr="00965F21">
        <w:rPr>
          <w:rFonts w:ascii="Times New Roman" w:hAnsi="Times New Roman" w:cs="Times New Roman"/>
          <w:i/>
          <w:color w:val="000000" w:themeColor="text1"/>
          <w:sz w:val="28"/>
          <w:szCs w:val="28"/>
          <w:lang w:val="en-US"/>
        </w:rPr>
        <w:t>Toivanen</w:t>
      </w:r>
      <w:proofErr w:type="spellEnd"/>
      <w:r w:rsidRPr="00965F21">
        <w:rPr>
          <w:rFonts w:ascii="Times New Roman" w:hAnsi="Times New Roman" w:cs="Times New Roman"/>
          <w:i/>
          <w:color w:val="000000" w:themeColor="text1"/>
          <w:sz w:val="28"/>
          <w:szCs w:val="28"/>
          <w:lang w:val="en-US"/>
        </w:rPr>
        <w:t xml:space="preserve"> M. </w:t>
      </w:r>
      <w:r w:rsidRPr="00965F21">
        <w:rPr>
          <w:rFonts w:ascii="Times New Roman" w:hAnsi="Times New Roman" w:cs="Times New Roman"/>
          <w:color w:val="000000" w:themeColor="text1"/>
          <w:sz w:val="28"/>
          <w:szCs w:val="28"/>
          <w:lang w:val="en-US"/>
        </w:rPr>
        <w:t xml:space="preserve">Financial </w:t>
      </w:r>
      <w:proofErr w:type="spellStart"/>
      <w:r w:rsidRPr="00965F21">
        <w:rPr>
          <w:rFonts w:ascii="Times New Roman" w:hAnsi="Times New Roman" w:cs="Times New Roman"/>
          <w:color w:val="000000" w:themeColor="text1"/>
          <w:sz w:val="28"/>
          <w:szCs w:val="28"/>
          <w:lang w:val="en-US"/>
        </w:rPr>
        <w:t>Interlinkages</w:t>
      </w:r>
      <w:proofErr w:type="spellEnd"/>
      <w:r w:rsidRPr="00965F21">
        <w:rPr>
          <w:rFonts w:ascii="Times New Roman" w:hAnsi="Times New Roman" w:cs="Times New Roman"/>
          <w:color w:val="000000" w:themeColor="text1"/>
          <w:sz w:val="28"/>
          <w:szCs w:val="28"/>
          <w:lang w:val="en-US"/>
        </w:rPr>
        <w:t xml:space="preserve"> and Risk of Contagion in the Finnish Interbank Market // </w:t>
      </w:r>
      <w:r w:rsidRPr="00965F21">
        <w:rPr>
          <w:rFonts w:ascii="Times New Roman" w:hAnsi="Times New Roman" w:cs="Times New Roman"/>
          <w:iCs/>
          <w:color w:val="000000" w:themeColor="text1"/>
          <w:sz w:val="28"/>
          <w:szCs w:val="28"/>
          <w:lang w:val="en-US"/>
        </w:rPr>
        <w:t xml:space="preserve">University of Vaasa, Department of Economics Working Papers. № </w:t>
      </w:r>
      <w:r w:rsidRPr="00965F21">
        <w:rPr>
          <w:rFonts w:ascii="Times New Roman" w:hAnsi="Times New Roman" w:cs="Times New Roman"/>
          <w:color w:val="000000" w:themeColor="text1"/>
          <w:sz w:val="28"/>
          <w:szCs w:val="28"/>
          <w:lang w:val="en-US"/>
        </w:rPr>
        <w:t>11. 2009. 38 p.</w:t>
      </w:r>
    </w:p>
    <w:p w:rsidR="00345DF5" w:rsidRPr="00965F21" w:rsidRDefault="00345DF5" w:rsidP="008B7701">
      <w:pPr>
        <w:pStyle w:val="a3"/>
        <w:numPr>
          <w:ilvl w:val="0"/>
          <w:numId w:val="6"/>
        </w:numPr>
        <w:spacing w:after="120" w:line="360" w:lineRule="auto"/>
        <w:ind w:left="567" w:hanging="501"/>
        <w:contextualSpacing w:val="0"/>
        <w:rPr>
          <w:rFonts w:ascii="Times New Roman" w:hAnsi="Times New Roman" w:cs="Times New Roman"/>
          <w:color w:val="000000" w:themeColor="text1"/>
          <w:sz w:val="28"/>
          <w:szCs w:val="28"/>
          <w:lang w:val="en-US"/>
        </w:rPr>
      </w:pPr>
      <w:r w:rsidRPr="00965F21">
        <w:rPr>
          <w:rFonts w:ascii="Times New Roman" w:hAnsi="Times New Roman" w:cs="Times New Roman"/>
          <w:i/>
          <w:color w:val="000000" w:themeColor="text1"/>
          <w:sz w:val="28"/>
          <w:szCs w:val="28"/>
          <w:lang w:val="en-US"/>
        </w:rPr>
        <w:t>Upper C., Worms A.</w:t>
      </w:r>
      <w:r w:rsidRPr="00965F21">
        <w:rPr>
          <w:rFonts w:ascii="Times New Roman" w:hAnsi="Times New Roman" w:cs="Times New Roman"/>
          <w:color w:val="000000" w:themeColor="text1"/>
          <w:sz w:val="28"/>
          <w:szCs w:val="28"/>
          <w:lang w:val="en-US"/>
        </w:rPr>
        <w:t xml:space="preserve"> Estimating Bilateral Exposures in the German Interbank Market: Is There a Danger of Contagion? // European Economic Review. Vol. 48. Issue 4. 2004. Pp. 827-849.</w:t>
      </w:r>
    </w:p>
    <w:p w:rsidR="00C03630" w:rsidRPr="00965F21" w:rsidRDefault="00C03630" w:rsidP="008B7701">
      <w:pPr>
        <w:spacing w:after="120" w:line="360" w:lineRule="auto"/>
        <w:rPr>
          <w:rFonts w:ascii="Times New Roman" w:hAnsi="Times New Roman" w:cs="Times New Roman"/>
          <w:b/>
          <w:color w:val="000000" w:themeColor="text1"/>
          <w:sz w:val="28"/>
          <w:szCs w:val="28"/>
          <w:lang w:val="en-US"/>
        </w:rPr>
      </w:pPr>
      <w:r w:rsidRPr="00965F21">
        <w:rPr>
          <w:rFonts w:ascii="Times New Roman" w:hAnsi="Times New Roman" w:cs="Times New Roman"/>
          <w:b/>
          <w:color w:val="000000" w:themeColor="text1"/>
          <w:sz w:val="28"/>
          <w:szCs w:val="28"/>
          <w:lang w:val="en-US"/>
        </w:rPr>
        <w:br w:type="page"/>
      </w:r>
    </w:p>
    <w:p w:rsidR="000C64B0" w:rsidRDefault="000C64B0" w:rsidP="00FB31F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Приложения</w:t>
      </w:r>
    </w:p>
    <w:p w:rsidR="00FB31F7" w:rsidRPr="001A08B8" w:rsidRDefault="00FB31F7" w:rsidP="00FB31F7">
      <w:pPr>
        <w:spacing w:after="0" w:line="360" w:lineRule="auto"/>
        <w:ind w:left="-11" w:firstLine="11"/>
        <w:jc w:val="both"/>
        <w:rPr>
          <w:rFonts w:ascii="Times New Roman" w:hAnsi="Times New Roman" w:cs="Times New Roman"/>
          <w:b/>
          <w:sz w:val="28"/>
          <w:szCs w:val="28"/>
          <w:u w:val="single"/>
        </w:rPr>
      </w:pPr>
      <w:r w:rsidRPr="001A08B8">
        <w:rPr>
          <w:rFonts w:ascii="Times New Roman" w:hAnsi="Times New Roman" w:cs="Times New Roman"/>
          <w:b/>
          <w:sz w:val="28"/>
          <w:szCs w:val="28"/>
          <w:u w:val="single"/>
        </w:rPr>
        <w:t>Прилож</w:t>
      </w:r>
      <w:r>
        <w:rPr>
          <w:rFonts w:ascii="Times New Roman" w:hAnsi="Times New Roman" w:cs="Times New Roman"/>
          <w:b/>
          <w:sz w:val="28"/>
          <w:szCs w:val="28"/>
          <w:u w:val="single"/>
        </w:rPr>
        <w:t>ение 1</w:t>
      </w:r>
    </w:p>
    <w:p w:rsidR="00FB31F7" w:rsidRDefault="00FB31F7" w:rsidP="00FB31F7">
      <w:pPr>
        <w:spacing w:line="360" w:lineRule="auto"/>
        <w:ind w:left="-11" w:firstLine="11"/>
        <w:jc w:val="center"/>
        <w:rPr>
          <w:rFonts w:ascii="Times New Roman" w:hAnsi="Times New Roman" w:cs="Times New Roman"/>
          <w:b/>
          <w:sz w:val="28"/>
          <w:szCs w:val="28"/>
        </w:rPr>
      </w:pPr>
      <w:r>
        <w:rPr>
          <w:rFonts w:ascii="Times New Roman" w:hAnsi="Times New Roman" w:cs="Times New Roman"/>
          <w:b/>
          <w:sz w:val="28"/>
          <w:szCs w:val="28"/>
        </w:rPr>
        <w:t>Формальное представление а</w:t>
      </w:r>
      <w:r w:rsidRPr="001A08B8">
        <w:rPr>
          <w:rFonts w:ascii="Times New Roman" w:hAnsi="Times New Roman" w:cs="Times New Roman"/>
          <w:b/>
          <w:sz w:val="28"/>
          <w:szCs w:val="28"/>
        </w:rPr>
        <w:t>лгоритм</w:t>
      </w:r>
      <w:r>
        <w:rPr>
          <w:rFonts w:ascii="Times New Roman" w:hAnsi="Times New Roman" w:cs="Times New Roman"/>
          <w:b/>
          <w:sz w:val="28"/>
          <w:szCs w:val="28"/>
        </w:rPr>
        <w:t>а</w:t>
      </w:r>
      <w:r w:rsidRPr="001A08B8">
        <w:rPr>
          <w:rFonts w:ascii="Times New Roman" w:hAnsi="Times New Roman" w:cs="Times New Roman"/>
          <w:b/>
          <w:sz w:val="28"/>
          <w:szCs w:val="28"/>
        </w:rPr>
        <w:t xml:space="preserve"> распространения «заражения»</w:t>
      </w:r>
      <w:r>
        <w:rPr>
          <w:rFonts w:ascii="Times New Roman" w:hAnsi="Times New Roman" w:cs="Times New Roman"/>
          <w:b/>
          <w:sz w:val="28"/>
          <w:szCs w:val="28"/>
        </w:rPr>
        <w:t xml:space="preserve"> на примере модели</w:t>
      </w:r>
      <w:r w:rsidRPr="001A08B8">
        <w:rPr>
          <w:rFonts w:ascii="Times New Roman" w:hAnsi="Times New Roman" w:cs="Times New Roman"/>
          <w:b/>
          <w:sz w:val="28"/>
          <w:szCs w:val="28"/>
        </w:rPr>
        <w:t xml:space="preserve"> П.Э. </w:t>
      </w:r>
      <w:proofErr w:type="spellStart"/>
      <w:r w:rsidRPr="001A08B8">
        <w:rPr>
          <w:rFonts w:ascii="Times New Roman" w:hAnsi="Times New Roman" w:cs="Times New Roman"/>
          <w:b/>
          <w:sz w:val="28"/>
          <w:szCs w:val="28"/>
        </w:rPr>
        <w:t>Миструлли</w:t>
      </w:r>
      <w:proofErr w:type="spellEnd"/>
      <w:r>
        <w:rPr>
          <w:rStyle w:val="a6"/>
          <w:rFonts w:ascii="Times New Roman" w:hAnsi="Times New Roman" w:cs="Times New Roman"/>
          <w:b/>
          <w:sz w:val="28"/>
          <w:szCs w:val="28"/>
        </w:rPr>
        <w:footnoteReference w:id="40"/>
      </w:r>
    </w:p>
    <w:p w:rsidR="00FB31F7" w:rsidRDefault="00FB31F7" w:rsidP="00FB31F7">
      <w:pPr>
        <w:spacing w:after="0" w:line="360" w:lineRule="auto"/>
        <w:ind w:left="1276" w:firstLine="11"/>
        <w:rPr>
          <w:rFonts w:ascii="Times New Roman" w:hAnsi="Times New Roman" w:cs="Times New Roman"/>
          <w:sz w:val="28"/>
          <w:szCs w:val="28"/>
        </w:rPr>
      </w:pPr>
      <w:r>
        <w:rPr>
          <w:rFonts w:ascii="Times New Roman" w:hAnsi="Times New Roman" w:cs="Times New Roman"/>
          <w:sz w:val="28"/>
          <w:szCs w:val="28"/>
        </w:rPr>
        <w:t>Банки-банкроты в раунде                   Банки, остающиеся</w:t>
      </w:r>
    </w:p>
    <w:p w:rsidR="00FB31F7" w:rsidRDefault="00FB31F7" w:rsidP="00FB31F7">
      <w:pPr>
        <w:spacing w:after="0" w:line="360" w:lineRule="auto"/>
        <w:ind w:left="5245" w:firstLine="11"/>
        <w:rPr>
          <w:rFonts w:ascii="Times New Roman" w:hAnsi="Times New Roman" w:cs="Times New Roman"/>
          <w:sz w:val="28"/>
          <w:szCs w:val="28"/>
        </w:rPr>
      </w:pPr>
      <w:r>
        <w:rPr>
          <w:rFonts w:ascii="Times New Roman" w:hAnsi="Times New Roman" w:cs="Times New Roman"/>
          <w:sz w:val="28"/>
          <w:szCs w:val="28"/>
        </w:rPr>
        <w:t xml:space="preserve">     платежеспособными </w:t>
      </w:r>
    </w:p>
    <w:p w:rsidR="00FB31F7" w:rsidRDefault="00FB31F7" w:rsidP="00FB31F7">
      <w:pPr>
        <w:spacing w:line="360" w:lineRule="auto"/>
        <w:ind w:left="4536" w:firstLine="11"/>
        <w:jc w:val="center"/>
        <w:rPr>
          <w:rFonts w:ascii="Times New Roman" w:hAnsi="Times New Roman" w:cs="Times New Roman"/>
          <w:sz w:val="28"/>
          <w:szCs w:val="28"/>
        </w:rPr>
      </w:pPr>
      <w:r>
        <w:rPr>
          <w:rFonts w:ascii="Times New Roman" w:hAnsi="Times New Roman" w:cs="Times New Roman"/>
          <w:sz w:val="28"/>
          <w:szCs w:val="28"/>
        </w:rPr>
        <w:t>в раунде</w:t>
      </w:r>
    </w:p>
    <w:p w:rsidR="00FB31F7" w:rsidRPr="00C27F08" w:rsidRDefault="00FB31F7" w:rsidP="00FB31F7">
      <w:pPr>
        <w:spacing w:line="360" w:lineRule="auto"/>
        <w:ind w:left="-142" w:firstLine="11"/>
        <w:rPr>
          <w:rFonts w:ascii="Times New Roman" w:hAnsi="Times New Roman" w:cs="Times New Roman"/>
          <w:sz w:val="28"/>
          <w:szCs w:val="28"/>
        </w:rPr>
      </w:pPr>
      <w:r w:rsidRPr="00171F4A">
        <w:rPr>
          <w:rFonts w:ascii="Times New Roman" w:hAnsi="Times New Roman" w:cs="Times New Roman"/>
          <w:sz w:val="28"/>
          <w:szCs w:val="28"/>
          <w:u w:val="single"/>
        </w:rPr>
        <w:t>Раунд 0</w:t>
      </w:r>
      <w:r>
        <w:rPr>
          <w:rFonts w:ascii="Times New Roman" w:hAnsi="Times New Roman" w:cs="Times New Roman"/>
          <w:sz w:val="28"/>
          <w:szCs w:val="28"/>
        </w:rPr>
        <w:t xml:space="preserve">: </w:t>
      </w:r>
      <w:r w:rsidRPr="00C76799">
        <w:rPr>
          <w:rFonts w:ascii="Times New Roman" w:hAnsi="Times New Roman" w:cs="Times New Roman"/>
          <w:position w:val="-12"/>
          <w:sz w:val="28"/>
          <w:szCs w:val="28"/>
        </w:rPr>
        <w:object w:dxaOrig="840" w:dyaOrig="380">
          <v:shape id="_x0000_i1033" type="#_x0000_t75" style="width:42pt;height:18.75pt" o:ole="">
            <v:imagedata r:id="rId37" o:title=""/>
          </v:shape>
          <o:OLEObject Type="Embed" ProgID="Equation.3" ShapeID="_x0000_i1033" DrawAspect="Content" ObjectID="_1430592550" r:id="rId38"/>
        </w:object>
      </w:r>
      <w:r>
        <w:rPr>
          <w:rFonts w:ascii="Times New Roman" w:hAnsi="Times New Roman" w:cs="Times New Roman"/>
          <w:sz w:val="28"/>
          <w:szCs w:val="28"/>
        </w:rPr>
        <w:t xml:space="preserve">                                                   </w:t>
      </w:r>
      <w:r w:rsidRPr="00C76799">
        <w:rPr>
          <w:rFonts w:ascii="Times New Roman" w:hAnsi="Times New Roman" w:cs="Times New Roman"/>
          <w:position w:val="-12"/>
          <w:sz w:val="28"/>
          <w:szCs w:val="28"/>
        </w:rPr>
        <w:object w:dxaOrig="1420" w:dyaOrig="380">
          <v:shape id="_x0000_i1034" type="#_x0000_t75" style="width:71.25pt;height:18.75pt" o:ole="">
            <v:imagedata r:id="rId39" o:title=""/>
          </v:shape>
          <o:OLEObject Type="Embed" ProgID="Equation.3" ShapeID="_x0000_i1034" DrawAspect="Content" ObjectID="_1430592551" r:id="rId40"/>
        </w:object>
      </w:r>
    </w:p>
    <w:p w:rsidR="00FB31F7" w:rsidRDefault="00FB31F7" w:rsidP="00FB31F7">
      <w:pPr>
        <w:spacing w:after="0" w:line="360" w:lineRule="auto"/>
        <w:ind w:left="-142" w:firstLine="11"/>
        <w:jc w:val="both"/>
        <w:rPr>
          <w:rFonts w:ascii="Times New Roman" w:hAnsi="Times New Roman" w:cs="Times New Roman"/>
          <w:sz w:val="28"/>
          <w:szCs w:val="28"/>
        </w:rPr>
      </w:pPr>
      <w:r w:rsidRPr="00171F4A">
        <w:rPr>
          <w:rFonts w:ascii="Times New Roman" w:hAnsi="Times New Roman" w:cs="Times New Roman"/>
          <w:sz w:val="28"/>
          <w:szCs w:val="28"/>
          <w:u w:val="single"/>
        </w:rPr>
        <w:t>Раунд 1</w:t>
      </w:r>
      <w:r>
        <w:rPr>
          <w:rFonts w:ascii="Times New Roman" w:hAnsi="Times New Roman" w:cs="Times New Roman"/>
          <w:sz w:val="28"/>
          <w:szCs w:val="28"/>
        </w:rPr>
        <w:t xml:space="preserve">: </w:t>
      </w:r>
      <w:r w:rsidRPr="00EF07ED">
        <w:rPr>
          <w:rFonts w:ascii="Times New Roman" w:hAnsi="Times New Roman" w:cs="Times New Roman"/>
          <w:position w:val="-14"/>
          <w:sz w:val="28"/>
          <w:szCs w:val="28"/>
        </w:rPr>
        <w:object w:dxaOrig="3519" w:dyaOrig="400">
          <v:shape id="_x0000_i1036" type="#_x0000_t75" style="width:173.25pt;height:20.25pt" o:ole="">
            <v:imagedata r:id="rId41" o:title=""/>
          </v:shape>
          <o:OLEObject Type="Embed" ProgID="Equation.3" ShapeID="_x0000_i1036" DrawAspect="Content" ObjectID="_1430592552" r:id="rId42"/>
        </w:object>
      </w:r>
      <w:r>
        <w:rPr>
          <w:rFonts w:ascii="Times New Roman" w:hAnsi="Times New Roman" w:cs="Times New Roman"/>
          <w:sz w:val="28"/>
          <w:szCs w:val="28"/>
        </w:rPr>
        <w:t xml:space="preserve">             </w:t>
      </w:r>
      <w:r w:rsidRPr="00EF07ED">
        <w:rPr>
          <w:rFonts w:ascii="Times New Roman" w:hAnsi="Times New Roman" w:cs="Times New Roman"/>
          <w:position w:val="-14"/>
          <w:sz w:val="28"/>
          <w:szCs w:val="28"/>
        </w:rPr>
        <w:object w:dxaOrig="3519" w:dyaOrig="400">
          <v:shape id="_x0000_i1037" type="#_x0000_t75" style="width:173.25pt;height:20.25pt" o:ole="">
            <v:imagedata r:id="rId43" o:title=""/>
          </v:shape>
          <o:OLEObject Type="Embed" ProgID="Equation.3" ShapeID="_x0000_i1037" DrawAspect="Content" ObjectID="_1430592553" r:id="rId44"/>
        </w:object>
      </w:r>
    </w:p>
    <w:p w:rsidR="00FB31F7" w:rsidRDefault="00FB31F7" w:rsidP="00FB31F7">
      <w:pPr>
        <w:spacing w:after="0" w:line="360" w:lineRule="auto"/>
        <w:ind w:left="-142" w:firstLine="11"/>
        <w:jc w:val="both"/>
        <w:rPr>
          <w:rFonts w:ascii="Times New Roman" w:hAnsi="Times New Roman" w:cs="Times New Roman"/>
          <w:sz w:val="28"/>
          <w:szCs w:val="28"/>
        </w:rPr>
      </w:pPr>
      <w:r w:rsidRPr="00171F4A">
        <w:rPr>
          <w:rFonts w:ascii="Times New Roman" w:hAnsi="Times New Roman" w:cs="Times New Roman"/>
          <w:sz w:val="28"/>
          <w:szCs w:val="28"/>
          <w:u w:val="single"/>
        </w:rPr>
        <w:t>Раунд 2</w:t>
      </w:r>
      <w:r>
        <w:rPr>
          <w:rFonts w:ascii="Times New Roman" w:hAnsi="Times New Roman" w:cs="Times New Roman"/>
          <w:sz w:val="28"/>
          <w:szCs w:val="28"/>
        </w:rPr>
        <w:t xml:space="preserve">: </w:t>
      </w:r>
      <w:r w:rsidRPr="004248E2">
        <w:rPr>
          <w:rFonts w:ascii="Times New Roman" w:hAnsi="Times New Roman" w:cs="Times New Roman"/>
          <w:position w:val="-32"/>
          <w:sz w:val="28"/>
          <w:szCs w:val="28"/>
        </w:rPr>
        <w:object w:dxaOrig="3879" w:dyaOrig="580">
          <v:shape id="_x0000_i1035" type="#_x0000_t75" style="width:191.25pt;height:29.25pt" o:ole="">
            <v:imagedata r:id="rId45" o:title=""/>
          </v:shape>
          <o:OLEObject Type="Embed" ProgID="Equation.3" ShapeID="_x0000_i1035" DrawAspect="Content" ObjectID="_1430592554" r:id="rId46"/>
        </w:object>
      </w:r>
      <w:r>
        <w:rPr>
          <w:rFonts w:ascii="Times New Roman" w:hAnsi="Times New Roman" w:cs="Times New Roman"/>
          <w:sz w:val="28"/>
          <w:szCs w:val="28"/>
        </w:rPr>
        <w:t xml:space="preserve">        </w:t>
      </w:r>
      <w:r w:rsidRPr="004248E2">
        <w:rPr>
          <w:rFonts w:ascii="Times New Roman" w:hAnsi="Times New Roman" w:cs="Times New Roman"/>
          <w:position w:val="-32"/>
          <w:sz w:val="28"/>
          <w:szCs w:val="28"/>
        </w:rPr>
        <w:object w:dxaOrig="3960" w:dyaOrig="580">
          <v:shape id="_x0000_i1038" type="#_x0000_t75" style="width:195pt;height:29.25pt" o:ole="">
            <v:imagedata r:id="rId47" o:title=""/>
          </v:shape>
          <o:OLEObject Type="Embed" ProgID="Equation.3" ShapeID="_x0000_i1038" DrawAspect="Content" ObjectID="_1430592555" r:id="rId48"/>
        </w:object>
      </w:r>
    </w:p>
    <w:p w:rsidR="00FB31F7" w:rsidRDefault="00FB31F7" w:rsidP="00FB31F7">
      <w:pPr>
        <w:spacing w:after="0" w:line="360" w:lineRule="auto"/>
        <w:ind w:left="-142" w:firstLine="11"/>
        <w:jc w:val="both"/>
        <w:rPr>
          <w:rFonts w:ascii="Times New Roman" w:hAnsi="Times New Roman" w:cs="Times New Roman"/>
          <w:sz w:val="28"/>
          <w:szCs w:val="28"/>
        </w:rPr>
      </w:pPr>
      <w:r>
        <w:rPr>
          <w:rFonts w:ascii="Times New Roman" w:hAnsi="Times New Roman" w:cs="Times New Roman"/>
          <w:sz w:val="28"/>
          <w:szCs w:val="28"/>
        </w:rPr>
        <w:t xml:space="preserve">… </w:t>
      </w:r>
    </w:p>
    <w:p w:rsidR="00FB31F7" w:rsidRDefault="00FB31F7" w:rsidP="00FB31F7">
      <w:pPr>
        <w:spacing w:after="0" w:line="360" w:lineRule="auto"/>
        <w:ind w:left="-142" w:firstLine="11"/>
        <w:jc w:val="both"/>
        <w:rPr>
          <w:rFonts w:ascii="Times New Roman" w:hAnsi="Times New Roman" w:cs="Times New Roman"/>
          <w:sz w:val="28"/>
          <w:szCs w:val="28"/>
        </w:rPr>
      </w:pPr>
      <w:r w:rsidRPr="00171F4A">
        <w:rPr>
          <w:rFonts w:ascii="Times New Roman" w:hAnsi="Times New Roman" w:cs="Times New Roman"/>
          <w:sz w:val="28"/>
          <w:szCs w:val="28"/>
          <w:u w:val="single"/>
        </w:rPr>
        <w:t>Раунд</w:t>
      </w:r>
      <w:proofErr w:type="gramStart"/>
      <w:r w:rsidRPr="00171F4A">
        <w:rPr>
          <w:rFonts w:ascii="Times New Roman" w:hAnsi="Times New Roman" w:cs="Times New Roman"/>
          <w:sz w:val="28"/>
          <w:szCs w:val="28"/>
          <w:u w:val="single"/>
        </w:rPr>
        <w:t xml:space="preserve"> </w:t>
      </w:r>
      <w:r w:rsidRPr="00171F4A">
        <w:rPr>
          <w:rFonts w:ascii="Times New Roman" w:hAnsi="Times New Roman" w:cs="Times New Roman"/>
          <w:i/>
          <w:sz w:val="28"/>
          <w:szCs w:val="28"/>
          <w:u w:val="single"/>
        </w:rPr>
        <w:t>К</w:t>
      </w:r>
      <w:proofErr w:type="gramEnd"/>
      <w:r>
        <w:rPr>
          <w:rFonts w:ascii="Times New Roman" w:hAnsi="Times New Roman" w:cs="Times New Roman"/>
          <w:sz w:val="28"/>
          <w:szCs w:val="28"/>
        </w:rPr>
        <w:t xml:space="preserve">: </w:t>
      </w:r>
      <w:r w:rsidRPr="004248E2">
        <w:rPr>
          <w:rFonts w:ascii="Times New Roman" w:hAnsi="Times New Roman" w:cs="Times New Roman"/>
          <w:position w:val="-32"/>
          <w:sz w:val="28"/>
          <w:szCs w:val="28"/>
        </w:rPr>
        <w:object w:dxaOrig="4420" w:dyaOrig="580">
          <v:shape id="_x0000_i1040" type="#_x0000_t75" style="width:192.75pt;height:26.25pt" o:ole="">
            <v:imagedata r:id="rId49" o:title=""/>
          </v:shape>
          <o:OLEObject Type="Embed" ProgID="Equation.3" ShapeID="_x0000_i1040" DrawAspect="Content" ObjectID="_1430592556" r:id="rId50"/>
        </w:object>
      </w:r>
      <w:r>
        <w:rPr>
          <w:rFonts w:ascii="Times New Roman" w:hAnsi="Times New Roman" w:cs="Times New Roman"/>
          <w:sz w:val="28"/>
          <w:szCs w:val="28"/>
        </w:rPr>
        <w:t xml:space="preserve">       </w:t>
      </w:r>
      <w:r w:rsidRPr="004248E2">
        <w:rPr>
          <w:rFonts w:ascii="Times New Roman" w:hAnsi="Times New Roman" w:cs="Times New Roman"/>
          <w:position w:val="-32"/>
          <w:sz w:val="28"/>
          <w:szCs w:val="28"/>
        </w:rPr>
        <w:object w:dxaOrig="4400" w:dyaOrig="580">
          <v:shape id="_x0000_i1039" type="#_x0000_t75" style="width:200.25pt;height:27pt" o:ole="">
            <v:imagedata r:id="rId51" o:title=""/>
          </v:shape>
          <o:OLEObject Type="Embed" ProgID="Equation.3" ShapeID="_x0000_i1039" DrawAspect="Content" ObjectID="_1430592557" r:id="rId52"/>
        </w:object>
      </w:r>
    </w:p>
    <w:p w:rsidR="00FB31F7" w:rsidRDefault="00FB31F7" w:rsidP="00FB31F7">
      <w:pPr>
        <w:spacing w:after="0" w:line="360" w:lineRule="auto"/>
        <w:ind w:left="-142" w:firstLine="11"/>
        <w:jc w:val="both"/>
        <w:rPr>
          <w:rFonts w:ascii="Times New Roman" w:hAnsi="Times New Roman" w:cs="Times New Roman"/>
          <w:sz w:val="28"/>
          <w:szCs w:val="28"/>
        </w:rPr>
      </w:pPr>
      <w:r>
        <w:rPr>
          <w:rFonts w:ascii="Times New Roman" w:hAnsi="Times New Roman" w:cs="Times New Roman"/>
          <w:sz w:val="28"/>
          <w:szCs w:val="28"/>
        </w:rPr>
        <w:t>…</w:t>
      </w:r>
    </w:p>
    <w:p w:rsidR="00FB31F7" w:rsidRDefault="00FB31F7" w:rsidP="00FB31F7">
      <w:pPr>
        <w:spacing w:after="0" w:line="360" w:lineRule="auto"/>
        <w:ind w:left="-142" w:firstLine="11"/>
        <w:jc w:val="both"/>
        <w:rPr>
          <w:rFonts w:ascii="Times New Roman" w:hAnsi="Times New Roman" w:cs="Times New Roman"/>
          <w:sz w:val="28"/>
          <w:szCs w:val="28"/>
        </w:rPr>
      </w:pPr>
      <w:r w:rsidRPr="00171F4A">
        <w:rPr>
          <w:rFonts w:ascii="Times New Roman" w:hAnsi="Times New Roman" w:cs="Times New Roman"/>
          <w:noProof/>
          <w:sz w:val="28"/>
          <w:szCs w:val="28"/>
          <w:u w:val="single"/>
          <w:lang w:eastAsia="ru-RU"/>
        </w:rPr>
        <w:pict>
          <v:shapetype id="_x0000_t32" coordsize="21600,21600" o:spt="32" o:oned="t" path="m,l21600,21600e" filled="f">
            <v:path arrowok="t" fillok="f" o:connecttype="none"/>
            <o:lock v:ext="edit" shapetype="t"/>
          </v:shapetype>
          <v:shape id="_x0000_s1038" type="#_x0000_t32" style="position:absolute;left:0;text-align:left;margin-left:73.2pt;margin-top:16.85pt;width:0;height:21.75pt;z-index:251660288" o:connectortype="straight">
            <v:stroke endarrow="block"/>
          </v:shape>
        </w:pict>
      </w:r>
      <w:r w:rsidRPr="00171F4A">
        <w:rPr>
          <w:rFonts w:ascii="Times New Roman" w:hAnsi="Times New Roman" w:cs="Times New Roman"/>
          <w:sz w:val="28"/>
          <w:szCs w:val="28"/>
          <w:u w:val="single"/>
        </w:rPr>
        <w:t xml:space="preserve">Раунд </w:t>
      </w:r>
      <w:r w:rsidRPr="00171F4A">
        <w:rPr>
          <w:rFonts w:ascii="Times New Roman" w:hAnsi="Times New Roman" w:cs="Times New Roman"/>
          <w:i/>
          <w:sz w:val="28"/>
          <w:szCs w:val="28"/>
          <w:u w:val="single"/>
          <w:lang w:val="en-US"/>
        </w:rPr>
        <w:t>N</w:t>
      </w:r>
      <w:r>
        <w:rPr>
          <w:rFonts w:ascii="Times New Roman" w:hAnsi="Times New Roman" w:cs="Times New Roman"/>
          <w:sz w:val="28"/>
          <w:szCs w:val="28"/>
        </w:rPr>
        <w:t xml:space="preserve">: </w:t>
      </w:r>
      <w:r w:rsidRPr="00C76799">
        <w:rPr>
          <w:rFonts w:ascii="Times New Roman" w:hAnsi="Times New Roman" w:cs="Times New Roman"/>
          <w:position w:val="-12"/>
          <w:sz w:val="28"/>
          <w:szCs w:val="28"/>
        </w:rPr>
        <w:object w:dxaOrig="620" w:dyaOrig="380">
          <v:shape id="_x0000_i1041" type="#_x0000_t75" style="width:30.75pt;height:18.75pt" o:ole="">
            <v:imagedata r:id="rId53" o:title=""/>
          </v:shape>
          <o:OLEObject Type="Embed" ProgID="Equation.3" ShapeID="_x0000_i1041" DrawAspect="Content" ObjectID="_1430592558" r:id="rId54"/>
        </w:object>
      </w:r>
      <w:r>
        <w:rPr>
          <w:rFonts w:ascii="Times New Roman" w:hAnsi="Times New Roman" w:cs="Times New Roman"/>
          <w:sz w:val="28"/>
          <w:szCs w:val="28"/>
        </w:rPr>
        <w:t xml:space="preserve">Ø                                                  </w:t>
      </w:r>
      <w:r w:rsidRPr="008147A7">
        <w:rPr>
          <w:rFonts w:ascii="Times New Roman" w:hAnsi="Times New Roman" w:cs="Times New Roman"/>
          <w:position w:val="-34"/>
          <w:sz w:val="28"/>
          <w:szCs w:val="28"/>
        </w:rPr>
        <w:object w:dxaOrig="4360" w:dyaOrig="600">
          <v:shape id="_x0000_i1042" type="#_x0000_t75" style="width:198.75pt;height:27.75pt" o:ole="">
            <v:imagedata r:id="rId55" o:title=""/>
          </v:shape>
          <o:OLEObject Type="Embed" ProgID="Equation.3" ShapeID="_x0000_i1042" DrawAspect="Content" ObjectID="_1430592559" r:id="rId56"/>
        </w:object>
      </w:r>
    </w:p>
    <w:p w:rsidR="00FB31F7" w:rsidRDefault="00FB31F7" w:rsidP="00FB31F7">
      <w:pPr>
        <w:spacing w:after="0" w:line="360" w:lineRule="auto"/>
        <w:ind w:left="-142" w:firstLine="11"/>
        <w:jc w:val="both"/>
        <w:rPr>
          <w:rFonts w:ascii="Times New Roman" w:hAnsi="Times New Roman" w:cs="Times New Roman"/>
          <w:sz w:val="28"/>
          <w:szCs w:val="28"/>
        </w:rPr>
      </w:pPr>
      <w:r>
        <w:rPr>
          <w:rFonts w:ascii="Times New Roman" w:hAnsi="Times New Roman" w:cs="Times New Roman"/>
          <w:sz w:val="28"/>
          <w:szCs w:val="28"/>
        </w:rPr>
        <w:t>Алгоритм останавливается.</w:t>
      </w:r>
    </w:p>
    <w:p w:rsidR="00FB31F7" w:rsidRDefault="00FB31F7" w:rsidP="00FB31F7">
      <w:pPr>
        <w:spacing w:after="0" w:line="360" w:lineRule="auto"/>
        <w:ind w:left="-142" w:firstLine="11"/>
        <w:jc w:val="both"/>
        <w:rPr>
          <w:rFonts w:ascii="Times New Roman" w:hAnsi="Times New Roman" w:cs="Times New Roman"/>
          <w:sz w:val="28"/>
          <w:szCs w:val="28"/>
        </w:rPr>
      </w:pPr>
    </w:p>
    <w:p w:rsidR="00FB31F7" w:rsidRPr="00770924" w:rsidRDefault="00FB31F7" w:rsidP="00FB31F7">
      <w:pPr>
        <w:spacing w:after="0" w:line="360" w:lineRule="auto"/>
        <w:ind w:left="-142" w:firstLine="11"/>
        <w:jc w:val="both"/>
        <w:rPr>
          <w:rFonts w:ascii="Times New Roman" w:hAnsi="Times New Roman" w:cs="Times New Roman"/>
          <w:sz w:val="28"/>
          <w:szCs w:val="28"/>
        </w:rPr>
      </w:pPr>
      <w:r>
        <w:rPr>
          <w:rFonts w:ascii="Times New Roman" w:hAnsi="Times New Roman" w:cs="Times New Roman"/>
          <w:sz w:val="28"/>
          <w:szCs w:val="28"/>
        </w:rPr>
        <w:t xml:space="preserve">(Пояснения: </w:t>
      </w:r>
      <w:r w:rsidRPr="00C76799">
        <w:rPr>
          <w:rFonts w:ascii="Times New Roman" w:hAnsi="Times New Roman" w:cs="Times New Roman"/>
          <w:position w:val="-12"/>
          <w:sz w:val="28"/>
          <w:szCs w:val="28"/>
        </w:rPr>
        <w:object w:dxaOrig="400" w:dyaOrig="380">
          <v:shape id="_x0000_i1043" type="#_x0000_t75" style="width:20.25pt;height:18.75pt" o:ole="">
            <v:imagedata r:id="rId57" o:title=""/>
          </v:shape>
          <o:OLEObject Type="Embed" ProgID="Equation.3" ShapeID="_x0000_i1043" DrawAspect="Content" ObjectID="_1430592560" r:id="rId58"/>
        </w:object>
      </w:r>
      <w:r>
        <w:rPr>
          <w:rFonts w:ascii="Times New Roman" w:hAnsi="Times New Roman" w:cs="Times New Roman"/>
          <w:sz w:val="28"/>
          <w:szCs w:val="28"/>
        </w:rPr>
        <w:t xml:space="preserve">– множество банков, банкротящихся в </w:t>
      </w:r>
      <w:proofErr w:type="spellStart"/>
      <w:proofErr w:type="gramStart"/>
      <w:r w:rsidRPr="00EC7F08">
        <w:rPr>
          <w:rFonts w:ascii="Times New Roman" w:hAnsi="Times New Roman" w:cs="Times New Roman"/>
          <w:i/>
          <w:sz w:val="28"/>
          <w:szCs w:val="28"/>
        </w:rPr>
        <w:t>К</w:t>
      </w:r>
      <w:r>
        <w:rPr>
          <w:rFonts w:ascii="Times New Roman" w:hAnsi="Times New Roman" w:cs="Times New Roman"/>
          <w:sz w:val="28"/>
          <w:szCs w:val="28"/>
        </w:rPr>
        <w:t>-ом</w:t>
      </w:r>
      <w:proofErr w:type="spellEnd"/>
      <w:proofErr w:type="gramEnd"/>
      <w:r>
        <w:rPr>
          <w:rFonts w:ascii="Times New Roman" w:hAnsi="Times New Roman" w:cs="Times New Roman"/>
          <w:sz w:val="28"/>
          <w:szCs w:val="28"/>
        </w:rPr>
        <w:t xml:space="preserve"> раунде (итерации) алгоритма, инициированного исходным банкротством банка </w:t>
      </w:r>
      <w:r w:rsidRPr="00A85592">
        <w:rPr>
          <w:rFonts w:ascii="Times New Roman" w:hAnsi="Times New Roman" w:cs="Times New Roman"/>
          <w:i/>
          <w:sz w:val="28"/>
          <w:szCs w:val="28"/>
          <w:lang w:val="en-US"/>
        </w:rPr>
        <w:t>i</w:t>
      </w:r>
      <w:r>
        <w:rPr>
          <w:rFonts w:ascii="Times New Roman" w:hAnsi="Times New Roman" w:cs="Times New Roman"/>
          <w:sz w:val="28"/>
          <w:szCs w:val="28"/>
        </w:rPr>
        <w:t xml:space="preserve">; </w:t>
      </w:r>
      <w:r w:rsidRPr="00C76799">
        <w:rPr>
          <w:rFonts w:ascii="Times New Roman" w:hAnsi="Times New Roman" w:cs="Times New Roman"/>
          <w:position w:val="-12"/>
          <w:sz w:val="28"/>
          <w:szCs w:val="28"/>
        </w:rPr>
        <w:object w:dxaOrig="360" w:dyaOrig="380">
          <v:shape id="_x0000_i1044" type="#_x0000_t75" style="width:18pt;height:18.75pt" o:ole="">
            <v:imagedata r:id="rId59" o:title=""/>
          </v:shape>
          <o:OLEObject Type="Embed" ProgID="Equation.3" ShapeID="_x0000_i1044" DrawAspect="Content" ObjectID="_1430592561" r:id="rId60"/>
        </w:object>
      </w:r>
      <w:r w:rsidRPr="00A85592">
        <w:rPr>
          <w:rFonts w:ascii="Times New Roman" w:hAnsi="Times New Roman" w:cs="Times New Roman"/>
          <w:sz w:val="28"/>
          <w:szCs w:val="28"/>
        </w:rPr>
        <w:t xml:space="preserve"> - </w:t>
      </w:r>
      <w:r>
        <w:rPr>
          <w:rFonts w:ascii="Times New Roman" w:hAnsi="Times New Roman" w:cs="Times New Roman"/>
          <w:sz w:val="28"/>
          <w:szCs w:val="28"/>
        </w:rPr>
        <w:t xml:space="preserve">множество банков, остающихся платежеспособными в </w:t>
      </w:r>
      <w:proofErr w:type="spellStart"/>
      <w:r w:rsidRPr="00EC7F08">
        <w:rPr>
          <w:rFonts w:ascii="Times New Roman" w:hAnsi="Times New Roman" w:cs="Times New Roman"/>
          <w:i/>
          <w:sz w:val="28"/>
          <w:szCs w:val="28"/>
        </w:rPr>
        <w:t>К</w:t>
      </w:r>
      <w:r>
        <w:rPr>
          <w:rFonts w:ascii="Times New Roman" w:hAnsi="Times New Roman" w:cs="Times New Roman"/>
          <w:sz w:val="28"/>
          <w:szCs w:val="28"/>
        </w:rPr>
        <w:t>-ом</w:t>
      </w:r>
      <w:proofErr w:type="spellEnd"/>
      <w:r>
        <w:rPr>
          <w:rFonts w:ascii="Times New Roman" w:hAnsi="Times New Roman" w:cs="Times New Roman"/>
          <w:sz w:val="28"/>
          <w:szCs w:val="28"/>
        </w:rPr>
        <w:t xml:space="preserve"> раунде алгоритма, инициированного исходным банкротством банка </w:t>
      </w:r>
      <w:r w:rsidRPr="00A85592">
        <w:rPr>
          <w:rFonts w:ascii="Times New Roman" w:hAnsi="Times New Roman" w:cs="Times New Roman"/>
          <w:i/>
          <w:sz w:val="28"/>
          <w:szCs w:val="28"/>
          <w:lang w:val="en-US"/>
        </w:rPr>
        <w:t>i</w:t>
      </w:r>
      <w:r w:rsidRPr="00A8559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i/>
          <w:sz w:val="28"/>
          <w:szCs w:val="28"/>
        </w:rPr>
        <w:t>В</w:t>
      </w:r>
      <w:r w:rsidRPr="003058E0">
        <w:rPr>
          <w:rFonts w:ascii="Times New Roman" w:hAnsi="Times New Roman" w:cs="Times New Roman"/>
          <w:i/>
          <w:sz w:val="28"/>
          <w:szCs w:val="28"/>
          <w:vertAlign w:val="subscript"/>
        </w:rPr>
        <w:t>-</w:t>
      </w:r>
      <w:r>
        <w:rPr>
          <w:rFonts w:ascii="Times New Roman" w:hAnsi="Times New Roman" w:cs="Times New Roman"/>
          <w:i/>
          <w:sz w:val="28"/>
          <w:szCs w:val="28"/>
          <w:vertAlign w:val="subscript"/>
          <w:lang w:val="en-US"/>
        </w:rPr>
        <w:t>i</w:t>
      </w:r>
      <w:r w:rsidRPr="003058E0">
        <w:rPr>
          <w:rFonts w:ascii="Times New Roman" w:hAnsi="Times New Roman" w:cs="Times New Roman"/>
          <w:i/>
          <w:sz w:val="28"/>
          <w:szCs w:val="28"/>
          <w:vertAlign w:val="subscript"/>
        </w:rPr>
        <w:t xml:space="preserve"> </w:t>
      </w:r>
      <w:r w:rsidRPr="003058E0">
        <w:rPr>
          <w:rFonts w:ascii="Times New Roman" w:hAnsi="Times New Roman" w:cs="Times New Roman"/>
          <w:sz w:val="28"/>
          <w:szCs w:val="28"/>
        </w:rPr>
        <w:t xml:space="preserve"> - </w:t>
      </w:r>
      <w:r>
        <w:rPr>
          <w:rFonts w:ascii="Times New Roman" w:hAnsi="Times New Roman" w:cs="Times New Roman"/>
          <w:sz w:val="28"/>
          <w:szCs w:val="28"/>
        </w:rPr>
        <w:t xml:space="preserve">множество всех банков-участников рынка, кроме исходного банка-банкрота </w:t>
      </w:r>
      <w:r w:rsidRPr="00A85592">
        <w:rPr>
          <w:rFonts w:ascii="Times New Roman" w:hAnsi="Times New Roman" w:cs="Times New Roman"/>
          <w:i/>
          <w:sz w:val="28"/>
          <w:szCs w:val="28"/>
          <w:lang w:val="en-US"/>
        </w:rPr>
        <w:t>i</w:t>
      </w:r>
      <w:r>
        <w:rPr>
          <w:rFonts w:ascii="Times New Roman" w:hAnsi="Times New Roman" w:cs="Times New Roman"/>
          <w:i/>
          <w:sz w:val="28"/>
          <w:szCs w:val="28"/>
        </w:rPr>
        <w:t xml:space="preserve">; </w:t>
      </w:r>
      <w:r w:rsidRPr="00770924">
        <w:rPr>
          <w:rFonts w:ascii="Times New Roman" w:hAnsi="Times New Roman" w:cs="Times New Roman"/>
          <w:i/>
          <w:sz w:val="28"/>
          <w:szCs w:val="28"/>
        </w:rPr>
        <w:t>С</w:t>
      </w:r>
      <w:r>
        <w:rPr>
          <w:rFonts w:ascii="Times New Roman" w:hAnsi="Times New Roman" w:cs="Times New Roman"/>
          <w:i/>
          <w:sz w:val="28"/>
          <w:szCs w:val="28"/>
          <w:vertAlign w:val="subscript"/>
          <w:lang w:val="en-US"/>
        </w:rPr>
        <w:t>j</w:t>
      </w:r>
      <w:r w:rsidRPr="00770924">
        <w:rPr>
          <w:rFonts w:ascii="Times New Roman" w:hAnsi="Times New Roman" w:cs="Times New Roman"/>
          <w:sz w:val="28"/>
          <w:szCs w:val="28"/>
        </w:rPr>
        <w:t xml:space="preserve"> </w:t>
      </w:r>
      <w:r>
        <w:rPr>
          <w:rFonts w:ascii="Times New Roman" w:hAnsi="Times New Roman" w:cs="Times New Roman"/>
          <w:sz w:val="28"/>
          <w:szCs w:val="28"/>
        </w:rPr>
        <w:t>–</w:t>
      </w:r>
      <w:r w:rsidRPr="00770924">
        <w:rPr>
          <w:rFonts w:ascii="Times New Roman" w:hAnsi="Times New Roman" w:cs="Times New Roman"/>
          <w:sz w:val="28"/>
          <w:szCs w:val="28"/>
        </w:rPr>
        <w:t xml:space="preserve"> </w:t>
      </w:r>
      <w:r>
        <w:rPr>
          <w:rFonts w:ascii="Times New Roman" w:hAnsi="Times New Roman" w:cs="Times New Roman"/>
          <w:sz w:val="28"/>
          <w:szCs w:val="28"/>
        </w:rPr>
        <w:t xml:space="preserve">начальный объем капитала и резервов банка </w:t>
      </w:r>
      <w:r>
        <w:rPr>
          <w:rFonts w:ascii="Times New Roman" w:hAnsi="Times New Roman" w:cs="Times New Roman"/>
          <w:i/>
          <w:sz w:val="28"/>
          <w:szCs w:val="28"/>
          <w:lang w:val="en-US"/>
        </w:rPr>
        <w:t>j</w:t>
      </w:r>
      <w:r w:rsidRPr="00770924">
        <w:rPr>
          <w:rFonts w:ascii="Times New Roman" w:hAnsi="Times New Roman" w:cs="Times New Roman"/>
          <w:sz w:val="28"/>
          <w:szCs w:val="28"/>
        </w:rPr>
        <w:t xml:space="preserve">; </w:t>
      </w:r>
      <w:r w:rsidRPr="001E6357">
        <w:rPr>
          <w:rFonts w:ascii="Times New Roman" w:hAnsi="Times New Roman" w:cs="Times New Roman"/>
          <w:i/>
          <w:sz w:val="28"/>
          <w:szCs w:val="28"/>
        </w:rPr>
        <w:t>α</w:t>
      </w:r>
      <w:r>
        <w:rPr>
          <w:rFonts w:ascii="Times New Roman" w:hAnsi="Times New Roman" w:cs="Times New Roman"/>
          <w:i/>
          <w:sz w:val="28"/>
          <w:szCs w:val="28"/>
        </w:rPr>
        <w:t xml:space="preserve"> – </w:t>
      </w:r>
      <w:r>
        <w:rPr>
          <w:rFonts w:ascii="Times New Roman" w:hAnsi="Times New Roman" w:cs="Times New Roman"/>
          <w:sz w:val="28"/>
          <w:szCs w:val="28"/>
        </w:rPr>
        <w:t xml:space="preserve">заданный уровень потерь при банкротстве связанного банка, </w:t>
      </w:r>
      <w:proofErr w:type="spellStart"/>
      <w:r>
        <w:rPr>
          <w:rFonts w:ascii="Times New Roman" w:hAnsi="Times New Roman" w:cs="Times New Roman"/>
          <w:i/>
          <w:sz w:val="28"/>
          <w:szCs w:val="28"/>
          <w:lang w:val="en-US"/>
        </w:rPr>
        <w:t>x</w:t>
      </w:r>
      <w:r>
        <w:rPr>
          <w:rFonts w:ascii="Times New Roman" w:hAnsi="Times New Roman" w:cs="Times New Roman"/>
          <w:i/>
          <w:sz w:val="28"/>
          <w:szCs w:val="28"/>
          <w:vertAlign w:val="subscript"/>
          <w:lang w:val="en-US"/>
        </w:rPr>
        <w:t>jk</w:t>
      </w:r>
      <w:proofErr w:type="spellEnd"/>
      <w:r>
        <w:rPr>
          <w:rFonts w:ascii="Times New Roman" w:hAnsi="Times New Roman" w:cs="Times New Roman"/>
          <w:sz w:val="28"/>
          <w:szCs w:val="28"/>
        </w:rPr>
        <w:t xml:space="preserve"> </w:t>
      </w:r>
      <w:r w:rsidRPr="00385304">
        <w:rPr>
          <w:rFonts w:ascii="Times New Roman" w:hAnsi="Times New Roman" w:cs="Times New Roman"/>
          <w:sz w:val="28"/>
          <w:szCs w:val="28"/>
        </w:rPr>
        <w:t>–</w:t>
      </w:r>
      <w:r w:rsidRPr="00641665">
        <w:rPr>
          <w:rFonts w:ascii="Times New Roman" w:hAnsi="Times New Roman" w:cs="Times New Roman"/>
          <w:sz w:val="28"/>
          <w:szCs w:val="28"/>
        </w:rPr>
        <w:t xml:space="preserve"> </w:t>
      </w:r>
      <w:r>
        <w:rPr>
          <w:rFonts w:ascii="Times New Roman" w:hAnsi="Times New Roman" w:cs="Times New Roman"/>
          <w:sz w:val="28"/>
          <w:szCs w:val="28"/>
        </w:rPr>
        <w:t xml:space="preserve">общая сумма средств, одолженных банком  </w:t>
      </w:r>
      <w:r w:rsidRPr="00C507D0">
        <w:rPr>
          <w:rFonts w:ascii="Times New Roman" w:hAnsi="Times New Roman" w:cs="Times New Roman"/>
          <w:i/>
          <w:sz w:val="28"/>
          <w:szCs w:val="28"/>
          <w:lang w:val="en-US"/>
        </w:rPr>
        <w:t>j</w:t>
      </w:r>
      <w:r w:rsidRPr="00385304">
        <w:rPr>
          <w:rFonts w:ascii="Times New Roman" w:hAnsi="Times New Roman" w:cs="Times New Roman"/>
          <w:i/>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 xml:space="preserve">банку </w:t>
      </w:r>
      <w:r>
        <w:rPr>
          <w:rFonts w:ascii="Times New Roman" w:hAnsi="Times New Roman" w:cs="Times New Roman"/>
          <w:i/>
          <w:sz w:val="28"/>
          <w:szCs w:val="28"/>
          <w:lang w:val="en-US"/>
        </w:rPr>
        <w:t>k</w:t>
      </w:r>
      <w:r>
        <w:rPr>
          <w:rFonts w:ascii="Times New Roman" w:hAnsi="Times New Roman" w:cs="Times New Roman"/>
          <w:i/>
          <w:sz w:val="28"/>
          <w:szCs w:val="28"/>
        </w:rPr>
        <w:t>;</w:t>
      </w:r>
      <w:r>
        <w:rPr>
          <w:rFonts w:ascii="Times New Roman" w:hAnsi="Times New Roman" w:cs="Times New Roman"/>
          <w:sz w:val="28"/>
          <w:szCs w:val="28"/>
        </w:rPr>
        <w:t xml:space="preserve"> </w:t>
      </w:r>
      <w:r w:rsidRPr="00385304">
        <w:rPr>
          <w:rFonts w:ascii="Times New Roman" w:hAnsi="Times New Roman" w:cs="Times New Roman"/>
          <w:position w:val="-12"/>
          <w:sz w:val="28"/>
          <w:szCs w:val="28"/>
        </w:rPr>
        <w:object w:dxaOrig="540" w:dyaOrig="380">
          <v:shape id="_x0000_i1045" type="#_x0000_t75" style="width:27pt;height:18.75pt" o:ole="">
            <v:imagedata r:id="rId61" o:title=""/>
          </v:shape>
          <o:OLEObject Type="Embed" ProgID="Equation.3" ShapeID="_x0000_i1045" DrawAspect="Content" ObjectID="_1430592562" r:id="rId62"/>
        </w:object>
      </w:r>
      <w:r w:rsidRPr="00385304">
        <w:rPr>
          <w:rFonts w:ascii="Times New Roman" w:hAnsi="Times New Roman" w:cs="Times New Roman"/>
          <w:sz w:val="28"/>
          <w:szCs w:val="28"/>
        </w:rPr>
        <w:t xml:space="preserve"> – </w:t>
      </w:r>
      <w:r>
        <w:rPr>
          <w:rFonts w:ascii="Times New Roman" w:hAnsi="Times New Roman" w:cs="Times New Roman"/>
          <w:sz w:val="28"/>
          <w:szCs w:val="28"/>
        </w:rPr>
        <w:t xml:space="preserve">множество банков, банкротящихся на </w:t>
      </w:r>
      <w:r w:rsidRPr="00385304">
        <w:rPr>
          <w:rFonts w:ascii="Times New Roman" w:hAnsi="Times New Roman" w:cs="Times New Roman"/>
          <w:sz w:val="28"/>
          <w:szCs w:val="28"/>
        </w:rPr>
        <w:t>(</w:t>
      </w:r>
      <w:r>
        <w:rPr>
          <w:rFonts w:ascii="Times New Roman" w:hAnsi="Times New Roman" w:cs="Times New Roman"/>
          <w:i/>
          <w:sz w:val="28"/>
          <w:szCs w:val="28"/>
        </w:rPr>
        <w:t>К</w:t>
      </w:r>
      <w:r w:rsidRPr="00385304">
        <w:rPr>
          <w:rFonts w:ascii="Times New Roman" w:hAnsi="Times New Roman" w:cs="Times New Roman"/>
          <w:i/>
          <w:sz w:val="28"/>
          <w:szCs w:val="28"/>
        </w:rPr>
        <w:t>-1</w:t>
      </w:r>
      <w:r w:rsidRPr="00385304">
        <w:rPr>
          <w:rFonts w:ascii="Times New Roman" w:hAnsi="Times New Roman" w:cs="Times New Roman"/>
          <w:sz w:val="28"/>
          <w:szCs w:val="28"/>
        </w:rPr>
        <w:t>)</w:t>
      </w:r>
      <w:r w:rsidRPr="00385304">
        <w:rPr>
          <w:rFonts w:ascii="Times New Roman" w:hAnsi="Times New Roman" w:cs="Times New Roman"/>
          <w:i/>
          <w:sz w:val="28"/>
          <w:szCs w:val="28"/>
        </w:rPr>
        <w:t>-</w:t>
      </w:r>
      <w:proofErr w:type="spellStart"/>
      <w:r>
        <w:rPr>
          <w:rFonts w:ascii="Times New Roman" w:hAnsi="Times New Roman" w:cs="Times New Roman"/>
          <w:sz w:val="28"/>
          <w:szCs w:val="28"/>
        </w:rPr>
        <w:t>ом</w:t>
      </w:r>
      <w:proofErr w:type="spellEnd"/>
      <w:r>
        <w:rPr>
          <w:rFonts w:ascii="Times New Roman" w:hAnsi="Times New Roman" w:cs="Times New Roman"/>
          <w:sz w:val="28"/>
          <w:szCs w:val="28"/>
        </w:rPr>
        <w:t xml:space="preserve"> раунде; </w:t>
      </w:r>
      <w:r w:rsidRPr="00EC7F08">
        <w:rPr>
          <w:rFonts w:ascii="Times New Roman" w:hAnsi="Times New Roman" w:cs="Times New Roman"/>
          <w:i/>
          <w:sz w:val="28"/>
          <w:szCs w:val="28"/>
        </w:rPr>
        <w:t>С</w:t>
      </w:r>
      <w:r>
        <w:rPr>
          <w:rFonts w:ascii="Times New Roman" w:hAnsi="Times New Roman" w:cs="Times New Roman"/>
          <w:i/>
          <w:sz w:val="28"/>
          <w:szCs w:val="28"/>
          <w:vertAlign w:val="superscript"/>
        </w:rPr>
        <w:t>К</w:t>
      </w:r>
      <w:r>
        <w:rPr>
          <w:rFonts w:ascii="Times New Roman" w:hAnsi="Times New Roman" w:cs="Times New Roman"/>
          <w:i/>
          <w:sz w:val="28"/>
          <w:szCs w:val="28"/>
          <w:vertAlign w:val="subscript"/>
          <w:lang w:val="en-US"/>
        </w:rPr>
        <w:t>j</w:t>
      </w:r>
      <w:r w:rsidRPr="00EC7F08">
        <w:rPr>
          <w:rFonts w:ascii="Times New Roman" w:hAnsi="Times New Roman" w:cs="Times New Roman"/>
          <w:i/>
          <w:sz w:val="28"/>
          <w:szCs w:val="28"/>
          <w:vertAlign w:val="subscript"/>
        </w:rPr>
        <w:t>,</w:t>
      </w:r>
      <w:r>
        <w:rPr>
          <w:rFonts w:ascii="Times New Roman" w:hAnsi="Times New Roman" w:cs="Times New Roman"/>
          <w:i/>
          <w:sz w:val="28"/>
          <w:szCs w:val="28"/>
          <w:vertAlign w:val="subscript"/>
          <w:lang w:val="en-US"/>
        </w:rPr>
        <w:t>i</w:t>
      </w:r>
      <w:r w:rsidRPr="00EC7F08">
        <w:rPr>
          <w:rFonts w:ascii="Times New Roman" w:hAnsi="Times New Roman" w:cs="Times New Roman"/>
          <w:sz w:val="28"/>
          <w:szCs w:val="28"/>
        </w:rPr>
        <w:t xml:space="preserve"> </w:t>
      </w:r>
      <w:r>
        <w:rPr>
          <w:rFonts w:ascii="Times New Roman" w:hAnsi="Times New Roman" w:cs="Times New Roman"/>
          <w:sz w:val="28"/>
          <w:szCs w:val="28"/>
        </w:rPr>
        <w:t>–</w:t>
      </w:r>
      <w:r w:rsidRPr="00EC7F08">
        <w:rPr>
          <w:rFonts w:ascii="Times New Roman" w:hAnsi="Times New Roman" w:cs="Times New Roman"/>
          <w:sz w:val="28"/>
          <w:szCs w:val="28"/>
        </w:rPr>
        <w:t xml:space="preserve"> </w:t>
      </w:r>
      <w:r>
        <w:rPr>
          <w:rFonts w:ascii="Times New Roman" w:hAnsi="Times New Roman" w:cs="Times New Roman"/>
          <w:sz w:val="28"/>
          <w:szCs w:val="28"/>
        </w:rPr>
        <w:t xml:space="preserve">объем капитала и резервов банка </w:t>
      </w:r>
      <w:r>
        <w:rPr>
          <w:rFonts w:ascii="Times New Roman" w:hAnsi="Times New Roman" w:cs="Times New Roman"/>
          <w:i/>
          <w:sz w:val="28"/>
          <w:szCs w:val="28"/>
          <w:lang w:val="en-US"/>
        </w:rPr>
        <w:t>j</w:t>
      </w:r>
      <w:r w:rsidRPr="00EC7F08">
        <w:rPr>
          <w:rFonts w:ascii="Times New Roman" w:hAnsi="Times New Roman" w:cs="Times New Roman"/>
          <w:i/>
          <w:sz w:val="28"/>
          <w:szCs w:val="28"/>
        </w:rPr>
        <w:t xml:space="preserve"> </w:t>
      </w:r>
      <w:r>
        <w:rPr>
          <w:rFonts w:ascii="Times New Roman" w:hAnsi="Times New Roman" w:cs="Times New Roman"/>
          <w:sz w:val="28"/>
          <w:szCs w:val="28"/>
        </w:rPr>
        <w:t xml:space="preserve">в </w:t>
      </w:r>
      <w:proofErr w:type="spellStart"/>
      <w:proofErr w:type="gramStart"/>
      <w:r w:rsidRPr="00D90E53">
        <w:rPr>
          <w:rFonts w:ascii="Times New Roman" w:hAnsi="Times New Roman" w:cs="Times New Roman"/>
          <w:i/>
          <w:sz w:val="28"/>
          <w:szCs w:val="28"/>
        </w:rPr>
        <w:t>К</w:t>
      </w:r>
      <w:r>
        <w:rPr>
          <w:rFonts w:ascii="Times New Roman" w:hAnsi="Times New Roman" w:cs="Times New Roman"/>
          <w:sz w:val="28"/>
          <w:szCs w:val="28"/>
        </w:rPr>
        <w:t>-ом</w:t>
      </w:r>
      <w:proofErr w:type="spellEnd"/>
      <w:proofErr w:type="gramEnd"/>
      <w:r>
        <w:rPr>
          <w:rFonts w:ascii="Times New Roman" w:hAnsi="Times New Roman" w:cs="Times New Roman"/>
          <w:sz w:val="28"/>
          <w:szCs w:val="28"/>
        </w:rPr>
        <w:t xml:space="preserve"> раунде).</w:t>
      </w:r>
    </w:p>
    <w:p w:rsidR="009A53D8" w:rsidRPr="009A53D8" w:rsidRDefault="009D2A33" w:rsidP="009A53D8">
      <w:pPr>
        <w:spacing w:line="360" w:lineRule="auto"/>
        <w:rPr>
          <w:rFonts w:ascii="Times New Roman" w:hAnsi="Times New Roman" w:cs="Times New Roman"/>
          <w:b/>
          <w:sz w:val="28"/>
          <w:szCs w:val="28"/>
          <w:u w:val="single"/>
        </w:rPr>
      </w:pPr>
      <w:r w:rsidRPr="009A53D8">
        <w:rPr>
          <w:rFonts w:ascii="Times New Roman" w:hAnsi="Times New Roman" w:cs="Times New Roman"/>
          <w:b/>
          <w:sz w:val="28"/>
          <w:szCs w:val="28"/>
          <w:u w:val="single"/>
        </w:rPr>
        <w:lastRenderedPageBreak/>
        <w:t>Приложение</w:t>
      </w:r>
      <w:r w:rsidR="00FB31F7">
        <w:rPr>
          <w:rFonts w:ascii="Times New Roman" w:hAnsi="Times New Roman" w:cs="Times New Roman"/>
          <w:b/>
          <w:sz w:val="28"/>
          <w:szCs w:val="28"/>
          <w:u w:val="single"/>
        </w:rPr>
        <w:t xml:space="preserve"> 2</w:t>
      </w:r>
    </w:p>
    <w:p w:rsidR="009D2A33" w:rsidRDefault="009D2A33" w:rsidP="009A53D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Пример баланса банка в реализации сети однородных банков</w:t>
      </w:r>
    </w:p>
    <w:p w:rsidR="009A53D8" w:rsidRPr="009D2A33" w:rsidRDefault="009A53D8" w:rsidP="009A53D8">
      <w:pPr>
        <w:spacing w:after="0" w:line="360" w:lineRule="auto"/>
        <w:rPr>
          <w:rFonts w:ascii="Times New Roman" w:hAnsi="Times New Roman" w:cs="Times New Roman"/>
          <w:b/>
          <w:sz w:val="28"/>
          <w:szCs w:val="28"/>
        </w:rPr>
      </w:pPr>
    </w:p>
    <w:p w:rsidR="00F23DDE" w:rsidRDefault="009D2A33" w:rsidP="009D2A33">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3600" cy="3597910"/>
            <wp:effectExtent l="19050" t="19050" r="19050" b="2159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3" cstate="print"/>
                    <a:srcRect/>
                    <a:stretch>
                      <a:fillRect/>
                    </a:stretch>
                  </pic:blipFill>
                  <pic:spPr bwMode="auto">
                    <a:xfrm>
                      <a:off x="0" y="0"/>
                      <a:ext cx="5943600" cy="3597910"/>
                    </a:xfrm>
                    <a:prstGeom prst="rect">
                      <a:avLst/>
                    </a:prstGeom>
                    <a:noFill/>
                    <a:ln w="9525">
                      <a:solidFill>
                        <a:schemeClr val="tx2"/>
                      </a:solidFill>
                      <a:miter lim="800000"/>
                      <a:headEnd/>
                      <a:tailEnd/>
                    </a:ln>
                  </pic:spPr>
                </pic:pic>
              </a:graphicData>
            </a:graphic>
          </wp:inline>
        </w:drawing>
      </w:r>
    </w:p>
    <w:p w:rsidR="009A53D8" w:rsidRDefault="009A53D8">
      <w:pPr>
        <w:rPr>
          <w:rFonts w:ascii="Times New Roman" w:hAnsi="Times New Roman" w:cs="Times New Roman"/>
          <w:sz w:val="28"/>
          <w:szCs w:val="28"/>
        </w:rPr>
      </w:pPr>
      <w:r>
        <w:rPr>
          <w:rFonts w:ascii="Times New Roman" w:hAnsi="Times New Roman" w:cs="Times New Roman"/>
          <w:sz w:val="28"/>
          <w:szCs w:val="28"/>
        </w:rPr>
        <w:br w:type="page"/>
      </w:r>
    </w:p>
    <w:p w:rsidR="009A53D8" w:rsidRPr="009A53D8" w:rsidRDefault="00FB31F7" w:rsidP="009A53D8">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Приложение 3</w:t>
      </w:r>
    </w:p>
    <w:p w:rsidR="002758F2" w:rsidRPr="009A53D8" w:rsidRDefault="009A53D8" w:rsidP="00E265C7">
      <w:pPr>
        <w:spacing w:line="360" w:lineRule="auto"/>
        <w:jc w:val="center"/>
        <w:rPr>
          <w:rFonts w:ascii="Times New Roman" w:hAnsi="Times New Roman" w:cs="Times New Roman"/>
          <w:b/>
          <w:sz w:val="28"/>
          <w:szCs w:val="28"/>
        </w:rPr>
      </w:pPr>
      <w:r w:rsidRPr="009A53D8">
        <w:rPr>
          <w:rFonts w:ascii="Times New Roman" w:hAnsi="Times New Roman" w:cs="Times New Roman"/>
          <w:b/>
          <w:sz w:val="28"/>
          <w:szCs w:val="28"/>
        </w:rPr>
        <w:t xml:space="preserve">Пример реализации сети-рынка МБК </w:t>
      </w:r>
      <w:r w:rsidRPr="009A53D8">
        <w:rPr>
          <w:rFonts w:ascii="Times New Roman" w:hAnsi="Times New Roman" w:cs="Times New Roman"/>
          <w:b/>
          <w:sz w:val="28"/>
          <w:szCs w:val="28"/>
          <w:lang w:val="en-US"/>
        </w:rPr>
        <w:t>c</w:t>
      </w:r>
      <w:r w:rsidRPr="009A53D8">
        <w:rPr>
          <w:rFonts w:ascii="Times New Roman" w:hAnsi="Times New Roman" w:cs="Times New Roman"/>
          <w:b/>
          <w:sz w:val="28"/>
          <w:szCs w:val="28"/>
        </w:rPr>
        <w:t xml:space="preserve"> гетерогенными банками в программе </w:t>
      </w:r>
      <w:proofErr w:type="spellStart"/>
      <w:r w:rsidRPr="009A53D8">
        <w:rPr>
          <w:rFonts w:ascii="Times New Roman" w:hAnsi="Times New Roman" w:cs="Times New Roman"/>
          <w:b/>
          <w:sz w:val="28"/>
          <w:szCs w:val="28"/>
          <w:lang w:val="en-US"/>
        </w:rPr>
        <w:t>FlowNetwork</w:t>
      </w:r>
      <w:proofErr w:type="spellEnd"/>
      <w:r w:rsidR="002758F2">
        <w:rPr>
          <w:rFonts w:ascii="Times New Roman" w:hAnsi="Times New Roman" w:cs="Times New Roman"/>
          <w:b/>
          <w:sz w:val="28"/>
          <w:szCs w:val="28"/>
        </w:rPr>
        <w:t xml:space="preserve"> 2.0</w:t>
      </w:r>
      <w:r w:rsidR="008825C9">
        <w:rPr>
          <w:rFonts w:ascii="Times New Roman" w:hAnsi="Times New Roman" w:cs="Times New Roman"/>
          <w:b/>
          <w:sz w:val="28"/>
          <w:szCs w:val="28"/>
        </w:rPr>
        <w:t>. Пример</w:t>
      </w:r>
      <w:r w:rsidR="00E265C7">
        <w:rPr>
          <w:rFonts w:ascii="Times New Roman" w:hAnsi="Times New Roman" w:cs="Times New Roman"/>
          <w:b/>
          <w:sz w:val="28"/>
          <w:szCs w:val="28"/>
        </w:rPr>
        <w:t xml:space="preserve"> эксперимента с</w:t>
      </w:r>
      <w:r w:rsidR="008825C9">
        <w:rPr>
          <w:rFonts w:ascii="Times New Roman" w:hAnsi="Times New Roman" w:cs="Times New Roman"/>
          <w:b/>
          <w:sz w:val="28"/>
          <w:szCs w:val="28"/>
        </w:rPr>
        <w:t xml:space="preserve"> распространени</w:t>
      </w:r>
      <w:r w:rsidR="00E265C7">
        <w:rPr>
          <w:rFonts w:ascii="Times New Roman" w:hAnsi="Times New Roman" w:cs="Times New Roman"/>
          <w:b/>
          <w:sz w:val="28"/>
          <w:szCs w:val="28"/>
        </w:rPr>
        <w:t>ем</w:t>
      </w:r>
      <w:r w:rsidR="008825C9">
        <w:rPr>
          <w:rFonts w:ascii="Times New Roman" w:hAnsi="Times New Roman" w:cs="Times New Roman"/>
          <w:b/>
          <w:sz w:val="28"/>
          <w:szCs w:val="28"/>
        </w:rPr>
        <w:t xml:space="preserve"> «заражения»</w:t>
      </w:r>
    </w:p>
    <w:p w:rsidR="009A53D8" w:rsidRPr="009A53D8" w:rsidRDefault="009A53D8" w:rsidP="009D2A33">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714875" cy="3678441"/>
            <wp:effectExtent l="19050" t="19050" r="28575" b="17259"/>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4" cstate="print"/>
                    <a:srcRect/>
                    <a:stretch>
                      <a:fillRect/>
                    </a:stretch>
                  </pic:blipFill>
                  <pic:spPr bwMode="auto">
                    <a:xfrm>
                      <a:off x="0" y="0"/>
                      <a:ext cx="4716796" cy="3679939"/>
                    </a:xfrm>
                    <a:prstGeom prst="rect">
                      <a:avLst/>
                    </a:prstGeom>
                    <a:noFill/>
                    <a:ln w="9525">
                      <a:solidFill>
                        <a:schemeClr val="tx2"/>
                      </a:solidFill>
                      <a:miter lim="800000"/>
                      <a:headEnd/>
                      <a:tailEnd/>
                    </a:ln>
                  </pic:spPr>
                </pic:pic>
              </a:graphicData>
            </a:graphic>
          </wp:inline>
        </w:drawing>
      </w:r>
    </w:p>
    <w:p w:rsidR="00FB31F7" w:rsidRPr="00770924" w:rsidRDefault="008825C9" w:rsidP="008825C9">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913999" cy="3638550"/>
            <wp:effectExtent l="19050" t="19050" r="19951" b="1905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5" cstate="print"/>
                    <a:srcRect/>
                    <a:stretch>
                      <a:fillRect/>
                    </a:stretch>
                  </pic:blipFill>
                  <pic:spPr bwMode="auto">
                    <a:xfrm>
                      <a:off x="0" y="0"/>
                      <a:ext cx="4913999" cy="3638550"/>
                    </a:xfrm>
                    <a:prstGeom prst="rect">
                      <a:avLst/>
                    </a:prstGeom>
                    <a:noFill/>
                    <a:ln w="9525">
                      <a:solidFill>
                        <a:schemeClr val="tx2"/>
                      </a:solidFill>
                      <a:miter lim="800000"/>
                      <a:headEnd/>
                      <a:tailEnd/>
                    </a:ln>
                  </pic:spPr>
                </pic:pic>
              </a:graphicData>
            </a:graphic>
          </wp:inline>
        </w:drawing>
      </w:r>
    </w:p>
    <w:sectPr w:rsidR="00FB31F7" w:rsidRPr="00770924" w:rsidSect="00CA67F0">
      <w:headerReference w:type="default" r:id="rId66"/>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2CD" w:rsidRDefault="006202CD" w:rsidP="00EB3EBF">
      <w:pPr>
        <w:spacing w:after="0" w:line="240" w:lineRule="auto"/>
      </w:pPr>
      <w:r>
        <w:separator/>
      </w:r>
    </w:p>
  </w:endnote>
  <w:endnote w:type="continuationSeparator" w:id="0">
    <w:p w:rsidR="006202CD" w:rsidRDefault="006202CD" w:rsidP="00EB3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2CD" w:rsidRDefault="006202CD" w:rsidP="00EB3EBF">
      <w:pPr>
        <w:spacing w:after="0" w:line="240" w:lineRule="auto"/>
      </w:pPr>
      <w:r>
        <w:separator/>
      </w:r>
    </w:p>
  </w:footnote>
  <w:footnote w:type="continuationSeparator" w:id="0">
    <w:p w:rsidR="006202CD" w:rsidRDefault="006202CD" w:rsidP="00EB3EBF">
      <w:pPr>
        <w:spacing w:after="0" w:line="240" w:lineRule="auto"/>
      </w:pPr>
      <w:r>
        <w:continuationSeparator/>
      </w:r>
    </w:p>
  </w:footnote>
  <w:footnote w:id="1">
    <w:p w:rsidR="00770924" w:rsidRPr="00640E5E" w:rsidRDefault="00770924">
      <w:pPr>
        <w:pStyle w:val="a4"/>
        <w:rPr>
          <w:rFonts w:ascii="Times New Roman" w:hAnsi="Times New Roman" w:cs="Times New Roman"/>
          <w:color w:val="000000" w:themeColor="text1"/>
          <w:lang w:val="en-US"/>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lang w:val="en-US"/>
        </w:rPr>
        <w:t xml:space="preserve"> Euro Money Market Study - December 2010 // European Central Bank, 2010. </w:t>
      </w:r>
      <w:proofErr w:type="gramStart"/>
      <w:r w:rsidRPr="00640E5E">
        <w:rPr>
          <w:rFonts w:ascii="Times New Roman" w:hAnsi="Times New Roman" w:cs="Times New Roman"/>
          <w:color w:val="000000" w:themeColor="text1"/>
          <w:lang w:val="en-US"/>
        </w:rPr>
        <w:t>P. 28.</w:t>
      </w:r>
      <w:proofErr w:type="gramEnd"/>
      <w:r w:rsidRPr="00640E5E">
        <w:rPr>
          <w:rFonts w:ascii="Times New Roman" w:hAnsi="Times New Roman" w:cs="Times New Roman"/>
          <w:color w:val="000000" w:themeColor="text1"/>
          <w:lang w:val="en-US"/>
        </w:rPr>
        <w:t xml:space="preserve"> Retrieved from: </w:t>
      </w:r>
      <w:hyperlink r:id="rId1" w:history="1">
        <w:r w:rsidRPr="00640E5E">
          <w:rPr>
            <w:rFonts w:ascii="Times New Roman" w:hAnsi="Times New Roman" w:cs="Times New Roman"/>
            <w:color w:val="000000" w:themeColor="text1"/>
            <w:u w:val="single"/>
            <w:lang w:val="en-US"/>
          </w:rPr>
          <w:t>http://www.ecb.int/pub/pdf/other/euromoneymarketstudy201012en.pdf</w:t>
        </w:r>
      </w:hyperlink>
    </w:p>
  </w:footnote>
  <w:footnote w:id="2">
    <w:p w:rsidR="00770924" w:rsidRPr="00640E5E" w:rsidRDefault="00770924" w:rsidP="00B86EA9">
      <w:pPr>
        <w:spacing w:after="0"/>
        <w:rPr>
          <w:rFonts w:ascii="Times New Roman" w:eastAsia="Times New Roman" w:hAnsi="Times New Roman" w:cs="Times New Roman"/>
          <w:color w:val="000000" w:themeColor="text1"/>
          <w:sz w:val="20"/>
          <w:szCs w:val="20"/>
          <w:lang w:val="en-US" w:eastAsia="ru-RU"/>
        </w:rPr>
      </w:pPr>
      <w:r w:rsidRPr="00640E5E">
        <w:rPr>
          <w:rStyle w:val="a6"/>
          <w:rFonts w:ascii="Times New Roman" w:hAnsi="Times New Roman" w:cs="Times New Roman"/>
          <w:color w:val="000000" w:themeColor="text1"/>
          <w:sz w:val="20"/>
          <w:szCs w:val="20"/>
        </w:rPr>
        <w:footnoteRef/>
      </w:r>
      <w:r w:rsidRPr="00640E5E">
        <w:rPr>
          <w:rFonts w:ascii="Times New Roman" w:hAnsi="Times New Roman" w:cs="Times New Roman"/>
          <w:color w:val="000000" w:themeColor="text1"/>
          <w:sz w:val="20"/>
          <w:szCs w:val="20"/>
          <w:lang w:val="en-US"/>
        </w:rPr>
        <w:t xml:space="preserve"> </w:t>
      </w:r>
      <w:proofErr w:type="spellStart"/>
      <w:r w:rsidRPr="00640E5E">
        <w:rPr>
          <w:rFonts w:ascii="Times New Roman" w:hAnsi="Times New Roman" w:cs="Times New Roman"/>
          <w:i/>
          <w:color w:val="000000" w:themeColor="text1"/>
          <w:sz w:val="20"/>
          <w:szCs w:val="20"/>
          <w:lang w:val="en-US"/>
        </w:rPr>
        <w:t>Dasgupta</w:t>
      </w:r>
      <w:proofErr w:type="spellEnd"/>
      <w:r w:rsidRPr="00640E5E">
        <w:rPr>
          <w:rFonts w:ascii="Times New Roman" w:hAnsi="Times New Roman" w:cs="Times New Roman"/>
          <w:i/>
          <w:color w:val="000000" w:themeColor="text1"/>
          <w:sz w:val="20"/>
          <w:szCs w:val="20"/>
          <w:lang w:val="en-US"/>
        </w:rPr>
        <w:t xml:space="preserve"> A. </w:t>
      </w:r>
      <w:r w:rsidRPr="00640E5E">
        <w:rPr>
          <w:rFonts w:ascii="Times New Roman" w:eastAsia="Times New Roman" w:hAnsi="Times New Roman" w:cs="Times New Roman"/>
          <w:color w:val="000000" w:themeColor="text1"/>
          <w:sz w:val="20"/>
          <w:szCs w:val="20"/>
          <w:lang w:val="en-US" w:eastAsia="ru-RU"/>
        </w:rPr>
        <w:t xml:space="preserve">Financial Contagion through Capital Connections: A Model of the Origin and Spread of Bank Panics // Journal of the European Economic Association. Volume 2, Issue 6. December 2004. Pp. 1049-1084. </w:t>
      </w:r>
    </w:p>
  </w:footnote>
  <w:footnote w:id="3">
    <w:p w:rsidR="00770924" w:rsidRPr="00640E5E" w:rsidRDefault="00770924">
      <w:pPr>
        <w:pStyle w:val="a4"/>
        <w:rPr>
          <w:rFonts w:ascii="Times New Roman" w:hAnsi="Times New Roman" w:cs="Times New Roman"/>
          <w:color w:val="000000" w:themeColor="text1"/>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lang w:val="en-US"/>
        </w:rPr>
        <w:t xml:space="preserve"> </w:t>
      </w:r>
      <w:proofErr w:type="spellStart"/>
      <w:r w:rsidRPr="00640E5E">
        <w:rPr>
          <w:rFonts w:ascii="Times New Roman" w:hAnsi="Times New Roman" w:cs="Times New Roman"/>
          <w:i/>
          <w:color w:val="000000" w:themeColor="text1"/>
          <w:lang w:val="en-US"/>
        </w:rPr>
        <w:t>Iyer</w:t>
      </w:r>
      <w:proofErr w:type="spellEnd"/>
      <w:r w:rsidRPr="00640E5E">
        <w:rPr>
          <w:rFonts w:ascii="Times New Roman" w:hAnsi="Times New Roman" w:cs="Times New Roman"/>
          <w:i/>
          <w:color w:val="000000" w:themeColor="text1"/>
          <w:lang w:val="en-US"/>
        </w:rPr>
        <w:t xml:space="preserve"> </w:t>
      </w:r>
      <w:proofErr w:type="gramStart"/>
      <w:r w:rsidRPr="00640E5E">
        <w:rPr>
          <w:rFonts w:ascii="Times New Roman" w:hAnsi="Times New Roman" w:cs="Times New Roman"/>
          <w:i/>
          <w:color w:val="000000" w:themeColor="text1"/>
          <w:lang w:val="en-US"/>
        </w:rPr>
        <w:t>R..</w:t>
      </w:r>
      <w:proofErr w:type="gramEnd"/>
      <w:r w:rsidRPr="00640E5E">
        <w:rPr>
          <w:rFonts w:ascii="Times New Roman" w:hAnsi="Times New Roman" w:cs="Times New Roman"/>
          <w:i/>
          <w:color w:val="000000" w:themeColor="text1"/>
          <w:lang w:val="en-US"/>
        </w:rPr>
        <w:t xml:space="preserve"> </w:t>
      </w:r>
      <w:proofErr w:type="spellStart"/>
      <w:r w:rsidRPr="00640E5E">
        <w:rPr>
          <w:rFonts w:ascii="Times New Roman" w:hAnsi="Times New Roman" w:cs="Times New Roman"/>
          <w:i/>
          <w:color w:val="000000" w:themeColor="text1"/>
          <w:lang w:val="en-US"/>
        </w:rPr>
        <w:t>Peydro</w:t>
      </w:r>
      <w:proofErr w:type="spellEnd"/>
      <w:r w:rsidRPr="00640E5E">
        <w:rPr>
          <w:rFonts w:ascii="Times New Roman" w:hAnsi="Times New Roman" w:cs="Times New Roman"/>
          <w:i/>
          <w:color w:val="000000" w:themeColor="text1"/>
          <w:lang w:val="en-US"/>
        </w:rPr>
        <w:t xml:space="preserve"> J.-L. </w:t>
      </w:r>
      <w:r w:rsidRPr="00640E5E">
        <w:rPr>
          <w:rFonts w:ascii="Times New Roman" w:hAnsi="Times New Roman" w:cs="Times New Roman"/>
          <w:color w:val="000000" w:themeColor="text1"/>
          <w:lang w:val="en-US"/>
        </w:rPr>
        <w:t xml:space="preserve">Interbank Contagion at Work: Evidence from a natural Experiment // ECB Working Paper Series. </w:t>
      </w:r>
      <w:r w:rsidRPr="00640E5E">
        <w:rPr>
          <w:rFonts w:ascii="Times New Roman" w:hAnsi="Times New Roman" w:cs="Times New Roman"/>
          <w:color w:val="000000" w:themeColor="text1"/>
        </w:rPr>
        <w:t xml:space="preserve">№ 1147. </w:t>
      </w:r>
      <w:r w:rsidRPr="00640E5E">
        <w:rPr>
          <w:rFonts w:ascii="Times New Roman" w:hAnsi="Times New Roman" w:cs="Times New Roman"/>
          <w:color w:val="000000" w:themeColor="text1"/>
          <w:lang w:val="en-US"/>
        </w:rPr>
        <w:t>January</w:t>
      </w:r>
      <w:r w:rsidRPr="00640E5E">
        <w:rPr>
          <w:rFonts w:ascii="Times New Roman" w:hAnsi="Times New Roman" w:cs="Times New Roman"/>
          <w:color w:val="000000" w:themeColor="text1"/>
        </w:rPr>
        <w:t xml:space="preserve"> 2010. 63 </w:t>
      </w:r>
      <w:r w:rsidRPr="00640E5E">
        <w:rPr>
          <w:rFonts w:ascii="Times New Roman" w:hAnsi="Times New Roman" w:cs="Times New Roman"/>
          <w:color w:val="000000" w:themeColor="text1"/>
          <w:lang w:val="en-US"/>
        </w:rPr>
        <w:t>p</w:t>
      </w:r>
      <w:r w:rsidRPr="00640E5E">
        <w:rPr>
          <w:rFonts w:ascii="Times New Roman" w:hAnsi="Times New Roman" w:cs="Times New Roman"/>
          <w:color w:val="000000" w:themeColor="text1"/>
        </w:rPr>
        <w:t>.</w:t>
      </w:r>
    </w:p>
  </w:footnote>
  <w:footnote w:id="4">
    <w:p w:rsidR="00770924" w:rsidRPr="00640E5E" w:rsidRDefault="00770924">
      <w:pPr>
        <w:pStyle w:val="a4"/>
        <w:rPr>
          <w:rFonts w:ascii="Times New Roman" w:hAnsi="Times New Roman" w:cs="Times New Roman"/>
          <w:color w:val="000000" w:themeColor="text1"/>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rPr>
        <w:t xml:space="preserve"> Эти связанные с нашей темой вопросы (влияние косвенных эффектов и определение мер предотвращения  заражения) останутся за рамками данного исследования.</w:t>
      </w:r>
    </w:p>
  </w:footnote>
  <w:footnote w:id="5">
    <w:p w:rsidR="00770924" w:rsidRPr="00640E5E" w:rsidRDefault="00770924">
      <w:pPr>
        <w:pStyle w:val="a4"/>
        <w:rPr>
          <w:rFonts w:ascii="Times New Roman" w:hAnsi="Times New Roman" w:cs="Times New Roman"/>
          <w:color w:val="000000" w:themeColor="text1"/>
          <w:lang w:val="en-US"/>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lang w:val="en-US"/>
        </w:rPr>
        <w:t xml:space="preserve"> </w:t>
      </w:r>
      <w:r w:rsidRPr="00640E5E">
        <w:rPr>
          <w:rFonts w:ascii="Times New Roman" w:hAnsi="Times New Roman" w:cs="Times New Roman"/>
          <w:color w:val="000000" w:themeColor="text1"/>
        </w:rPr>
        <w:t>См</w:t>
      </w:r>
      <w:r w:rsidRPr="00640E5E">
        <w:rPr>
          <w:rFonts w:ascii="Times New Roman" w:hAnsi="Times New Roman" w:cs="Times New Roman"/>
          <w:color w:val="000000" w:themeColor="text1"/>
          <w:lang w:val="en-US"/>
        </w:rPr>
        <w:t xml:space="preserve">.: </w:t>
      </w:r>
      <w:proofErr w:type="spellStart"/>
      <w:r w:rsidRPr="00640E5E">
        <w:rPr>
          <w:rFonts w:ascii="Times New Roman" w:hAnsi="Times New Roman" w:cs="Times New Roman"/>
          <w:i/>
          <w:color w:val="000000" w:themeColor="text1"/>
          <w:lang w:val="en-US"/>
        </w:rPr>
        <w:t>Puhr</w:t>
      </w:r>
      <w:proofErr w:type="spellEnd"/>
      <w:r w:rsidRPr="00640E5E">
        <w:rPr>
          <w:rFonts w:ascii="Times New Roman" w:hAnsi="Times New Roman" w:cs="Times New Roman"/>
          <w:i/>
          <w:color w:val="000000" w:themeColor="text1"/>
          <w:lang w:val="en-US"/>
        </w:rPr>
        <w:t xml:space="preserve"> C., </w:t>
      </w:r>
      <w:proofErr w:type="spellStart"/>
      <w:r w:rsidRPr="00640E5E">
        <w:rPr>
          <w:rFonts w:ascii="Times New Roman" w:hAnsi="Times New Roman" w:cs="Times New Roman"/>
          <w:i/>
          <w:color w:val="000000" w:themeColor="text1"/>
          <w:lang w:val="en-US"/>
        </w:rPr>
        <w:t>Seliger</w:t>
      </w:r>
      <w:proofErr w:type="spellEnd"/>
      <w:r w:rsidRPr="00640E5E">
        <w:rPr>
          <w:rFonts w:ascii="Times New Roman" w:hAnsi="Times New Roman" w:cs="Times New Roman"/>
          <w:i/>
          <w:color w:val="000000" w:themeColor="text1"/>
          <w:lang w:val="en-US"/>
        </w:rPr>
        <w:t xml:space="preserve"> R., Sigmund M. </w:t>
      </w:r>
      <w:r w:rsidRPr="00640E5E">
        <w:rPr>
          <w:rFonts w:ascii="Times New Roman" w:hAnsi="Times New Roman" w:cs="Times New Roman"/>
          <w:color w:val="000000" w:themeColor="text1"/>
          <w:lang w:val="en-US"/>
        </w:rPr>
        <w:t xml:space="preserve">Contagiousness and Vulnerability in the Austrian Interbank Market // </w:t>
      </w:r>
      <w:proofErr w:type="spellStart"/>
      <w:r w:rsidRPr="00640E5E">
        <w:rPr>
          <w:rFonts w:ascii="Times New Roman" w:hAnsi="Times New Roman" w:cs="Times New Roman"/>
          <w:color w:val="000000" w:themeColor="text1"/>
          <w:lang w:val="en-US"/>
        </w:rPr>
        <w:t>Oesterreichische</w:t>
      </w:r>
      <w:proofErr w:type="spellEnd"/>
      <w:r w:rsidRPr="00640E5E">
        <w:rPr>
          <w:rFonts w:ascii="Times New Roman" w:hAnsi="Times New Roman" w:cs="Times New Roman"/>
          <w:color w:val="000000" w:themeColor="text1"/>
          <w:lang w:val="en-US"/>
        </w:rPr>
        <w:t xml:space="preserve"> </w:t>
      </w:r>
      <w:proofErr w:type="spellStart"/>
      <w:r w:rsidRPr="00640E5E">
        <w:rPr>
          <w:rFonts w:ascii="Times New Roman" w:hAnsi="Times New Roman" w:cs="Times New Roman"/>
          <w:color w:val="000000" w:themeColor="text1"/>
          <w:lang w:val="en-US"/>
        </w:rPr>
        <w:t>Nationalbank</w:t>
      </w:r>
      <w:proofErr w:type="spellEnd"/>
      <w:r w:rsidRPr="00640E5E">
        <w:rPr>
          <w:rFonts w:ascii="Times New Roman" w:hAnsi="Times New Roman" w:cs="Times New Roman"/>
          <w:color w:val="000000" w:themeColor="text1"/>
          <w:lang w:val="en-US"/>
        </w:rPr>
        <w:t xml:space="preserve">. </w:t>
      </w:r>
      <w:proofErr w:type="gramStart"/>
      <w:r w:rsidRPr="00640E5E">
        <w:rPr>
          <w:rFonts w:ascii="Times New Roman" w:hAnsi="Times New Roman" w:cs="Times New Roman"/>
          <w:color w:val="000000" w:themeColor="text1"/>
          <w:lang w:val="en-US"/>
        </w:rPr>
        <w:t>Financial Stability Report.</w:t>
      </w:r>
      <w:proofErr w:type="gramEnd"/>
      <w:r w:rsidRPr="00640E5E">
        <w:rPr>
          <w:rFonts w:ascii="Times New Roman" w:hAnsi="Times New Roman" w:cs="Times New Roman"/>
          <w:color w:val="000000" w:themeColor="text1"/>
          <w:lang w:val="en-US"/>
        </w:rPr>
        <w:t xml:space="preserve"> </w:t>
      </w:r>
      <w:proofErr w:type="gramStart"/>
      <w:r w:rsidRPr="00640E5E">
        <w:rPr>
          <w:rFonts w:ascii="Times New Roman" w:hAnsi="Times New Roman" w:cs="Times New Roman"/>
          <w:color w:val="000000" w:themeColor="text1"/>
          <w:lang w:val="en-US"/>
        </w:rPr>
        <w:t>Issue 24.</w:t>
      </w:r>
      <w:proofErr w:type="gramEnd"/>
      <w:r w:rsidRPr="00640E5E">
        <w:rPr>
          <w:rFonts w:ascii="Times New Roman" w:hAnsi="Times New Roman" w:cs="Times New Roman"/>
          <w:color w:val="000000" w:themeColor="text1"/>
          <w:lang w:val="en-US"/>
        </w:rPr>
        <w:t xml:space="preserve"> December 2012. Pp. 62-78; </w:t>
      </w:r>
      <w:proofErr w:type="spellStart"/>
      <w:r w:rsidRPr="00640E5E">
        <w:rPr>
          <w:rFonts w:ascii="Times New Roman" w:hAnsi="Times New Roman" w:cs="Times New Roman"/>
          <w:i/>
          <w:color w:val="000000" w:themeColor="text1"/>
          <w:lang w:val="en-US"/>
        </w:rPr>
        <w:t>Mistrulli</w:t>
      </w:r>
      <w:proofErr w:type="spellEnd"/>
      <w:r w:rsidRPr="00640E5E">
        <w:rPr>
          <w:rFonts w:ascii="Times New Roman" w:hAnsi="Times New Roman" w:cs="Times New Roman"/>
          <w:i/>
          <w:color w:val="000000" w:themeColor="text1"/>
          <w:lang w:val="en-US"/>
        </w:rPr>
        <w:t xml:space="preserve"> P.E.</w:t>
      </w:r>
      <w:r w:rsidRPr="00640E5E">
        <w:rPr>
          <w:rFonts w:ascii="Times New Roman" w:hAnsi="Times New Roman" w:cs="Times New Roman"/>
          <w:color w:val="000000" w:themeColor="text1"/>
          <w:lang w:val="en-US"/>
        </w:rPr>
        <w:t xml:space="preserve"> </w:t>
      </w:r>
      <w:r w:rsidRPr="00640E5E">
        <w:rPr>
          <w:rFonts w:ascii="Times New Roman" w:hAnsi="Times New Roman" w:cs="Times New Roman"/>
          <w:bCs/>
          <w:color w:val="000000" w:themeColor="text1"/>
          <w:lang w:val="en-US"/>
        </w:rPr>
        <w:t>Assessing financial contagion in the interbank market: Maximum entropy versus observed interbank lending patterns //</w:t>
      </w:r>
      <w:r w:rsidRPr="00640E5E">
        <w:rPr>
          <w:rFonts w:ascii="Times New Roman" w:hAnsi="Times New Roman" w:cs="Times New Roman"/>
          <w:color w:val="000000" w:themeColor="text1"/>
          <w:lang w:val="en-US"/>
        </w:rPr>
        <w:t xml:space="preserve"> Journal of Banking &amp; Finance, Elsevier. </w:t>
      </w:r>
      <w:proofErr w:type="gramStart"/>
      <w:r w:rsidRPr="00640E5E">
        <w:rPr>
          <w:rFonts w:ascii="Times New Roman" w:hAnsi="Times New Roman" w:cs="Times New Roman"/>
          <w:color w:val="000000" w:themeColor="text1"/>
          <w:lang w:val="en-US"/>
        </w:rPr>
        <w:t>Vol. 35 (5).</w:t>
      </w:r>
      <w:proofErr w:type="gramEnd"/>
      <w:r w:rsidRPr="00640E5E">
        <w:rPr>
          <w:rFonts w:ascii="Times New Roman" w:hAnsi="Times New Roman" w:cs="Times New Roman"/>
          <w:color w:val="000000" w:themeColor="text1"/>
          <w:lang w:val="en-US"/>
        </w:rPr>
        <w:t xml:space="preserve"> May 2011. Pp. 1114-1127; </w:t>
      </w:r>
      <w:proofErr w:type="spellStart"/>
      <w:r w:rsidRPr="00640E5E">
        <w:rPr>
          <w:rFonts w:ascii="Times New Roman" w:hAnsi="Times New Roman" w:cs="Times New Roman"/>
          <w:i/>
          <w:color w:val="000000" w:themeColor="text1"/>
          <w:lang w:val="en-US"/>
        </w:rPr>
        <w:t>Memmel</w:t>
      </w:r>
      <w:proofErr w:type="spellEnd"/>
      <w:r w:rsidRPr="00640E5E">
        <w:rPr>
          <w:rFonts w:ascii="Times New Roman" w:hAnsi="Times New Roman" w:cs="Times New Roman"/>
          <w:i/>
          <w:color w:val="000000" w:themeColor="text1"/>
          <w:lang w:val="en-US"/>
        </w:rPr>
        <w:t xml:space="preserve"> C., Sachs A., Stein I. </w:t>
      </w:r>
      <w:r w:rsidRPr="00640E5E">
        <w:rPr>
          <w:rFonts w:ascii="Times New Roman" w:hAnsi="Times New Roman" w:cs="Times New Roman"/>
          <w:color w:val="000000" w:themeColor="text1"/>
          <w:lang w:val="en-US"/>
        </w:rPr>
        <w:t xml:space="preserve">Contagion in the Interbank Market with Stochastic Loss Given Default // International Journal of Central Banking. </w:t>
      </w:r>
      <w:proofErr w:type="gramStart"/>
      <w:r w:rsidRPr="00640E5E">
        <w:rPr>
          <w:rFonts w:ascii="Times New Roman" w:hAnsi="Times New Roman" w:cs="Times New Roman"/>
          <w:color w:val="000000" w:themeColor="text1"/>
          <w:lang w:val="en-US"/>
        </w:rPr>
        <w:t>September 2012 Issue.</w:t>
      </w:r>
      <w:proofErr w:type="gramEnd"/>
      <w:r w:rsidRPr="00640E5E">
        <w:rPr>
          <w:rFonts w:ascii="Times New Roman" w:hAnsi="Times New Roman" w:cs="Times New Roman"/>
          <w:color w:val="000000" w:themeColor="text1"/>
          <w:lang w:val="en-US"/>
        </w:rPr>
        <w:t xml:space="preserve"> Pp. 177-206.</w:t>
      </w:r>
    </w:p>
  </w:footnote>
  <w:footnote w:id="6">
    <w:p w:rsidR="00770924" w:rsidRPr="00640E5E" w:rsidRDefault="00770924">
      <w:pPr>
        <w:pStyle w:val="a4"/>
        <w:rPr>
          <w:rFonts w:ascii="Times New Roman" w:hAnsi="Times New Roman" w:cs="Times New Roman"/>
          <w:color w:val="000000" w:themeColor="text1"/>
          <w:lang w:val="en-US"/>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lang w:val="en-US"/>
        </w:rPr>
        <w:t xml:space="preserve"> </w:t>
      </w:r>
      <w:r w:rsidRPr="00640E5E">
        <w:rPr>
          <w:rFonts w:ascii="Times New Roman" w:hAnsi="Times New Roman" w:cs="Times New Roman"/>
          <w:i/>
          <w:color w:val="000000" w:themeColor="text1"/>
          <w:lang w:val="en-US"/>
        </w:rPr>
        <w:t xml:space="preserve">Allen F., Gale D. </w:t>
      </w:r>
      <w:r w:rsidRPr="00640E5E">
        <w:rPr>
          <w:rFonts w:ascii="Times New Roman" w:hAnsi="Times New Roman" w:cs="Times New Roman"/>
          <w:color w:val="000000" w:themeColor="text1"/>
          <w:lang w:val="en-US"/>
        </w:rPr>
        <w:t xml:space="preserve">Financial Contagion // Journal of Political Economy. </w:t>
      </w:r>
      <w:proofErr w:type="gramStart"/>
      <w:r w:rsidRPr="00640E5E">
        <w:rPr>
          <w:rFonts w:ascii="Times New Roman" w:hAnsi="Times New Roman" w:cs="Times New Roman"/>
          <w:color w:val="000000" w:themeColor="text1"/>
          <w:lang w:val="en-US"/>
        </w:rPr>
        <w:t>№ 108.</w:t>
      </w:r>
      <w:proofErr w:type="gramEnd"/>
      <w:r w:rsidRPr="00640E5E">
        <w:rPr>
          <w:rFonts w:ascii="Times New Roman" w:hAnsi="Times New Roman" w:cs="Times New Roman"/>
          <w:color w:val="000000" w:themeColor="text1"/>
          <w:lang w:val="en-US"/>
        </w:rPr>
        <w:t xml:space="preserve"> 2000. Pp. 1-34.</w:t>
      </w:r>
    </w:p>
  </w:footnote>
  <w:footnote w:id="7">
    <w:p w:rsidR="00770924" w:rsidRPr="00640E5E" w:rsidRDefault="00770924">
      <w:pPr>
        <w:pStyle w:val="a4"/>
        <w:rPr>
          <w:rFonts w:ascii="Times New Roman" w:hAnsi="Times New Roman" w:cs="Times New Roman"/>
          <w:color w:val="000000" w:themeColor="text1"/>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lang w:val="en-US"/>
        </w:rPr>
        <w:t xml:space="preserve"> </w:t>
      </w:r>
      <w:r w:rsidRPr="00640E5E">
        <w:rPr>
          <w:rFonts w:ascii="Times New Roman" w:hAnsi="Times New Roman" w:cs="Times New Roman"/>
          <w:color w:val="000000" w:themeColor="text1"/>
        </w:rPr>
        <w:t>См</w:t>
      </w:r>
      <w:r w:rsidRPr="00640E5E">
        <w:rPr>
          <w:rFonts w:ascii="Times New Roman" w:hAnsi="Times New Roman" w:cs="Times New Roman"/>
          <w:color w:val="000000" w:themeColor="text1"/>
          <w:lang w:val="en-US"/>
        </w:rPr>
        <w:t xml:space="preserve">. </w:t>
      </w:r>
      <w:proofErr w:type="spellStart"/>
      <w:r w:rsidRPr="00640E5E">
        <w:rPr>
          <w:rFonts w:ascii="Times New Roman" w:hAnsi="Times New Roman" w:cs="Times New Roman"/>
          <w:color w:val="000000" w:themeColor="text1"/>
        </w:rPr>
        <w:t>напр</w:t>
      </w:r>
      <w:proofErr w:type="spellEnd"/>
      <w:r w:rsidRPr="00640E5E">
        <w:rPr>
          <w:rFonts w:ascii="Times New Roman" w:hAnsi="Times New Roman" w:cs="Times New Roman"/>
          <w:color w:val="000000" w:themeColor="text1"/>
          <w:lang w:val="en-US"/>
        </w:rPr>
        <w:t xml:space="preserve">.: </w:t>
      </w:r>
      <w:proofErr w:type="spellStart"/>
      <w:r w:rsidRPr="00640E5E">
        <w:rPr>
          <w:rFonts w:ascii="Times New Roman" w:hAnsi="Times New Roman" w:cs="Times New Roman"/>
          <w:i/>
          <w:color w:val="000000" w:themeColor="text1"/>
          <w:lang w:val="en-US"/>
        </w:rPr>
        <w:t>Iazzetta</w:t>
      </w:r>
      <w:proofErr w:type="spellEnd"/>
      <w:r w:rsidRPr="00640E5E">
        <w:rPr>
          <w:rFonts w:ascii="Times New Roman" w:hAnsi="Times New Roman" w:cs="Times New Roman"/>
          <w:i/>
          <w:color w:val="000000" w:themeColor="text1"/>
          <w:lang w:val="en-US"/>
        </w:rPr>
        <w:t xml:space="preserve"> C., Manna M. </w:t>
      </w:r>
      <w:r w:rsidRPr="00640E5E">
        <w:rPr>
          <w:rFonts w:ascii="Times New Roman" w:hAnsi="Times New Roman" w:cs="Times New Roman"/>
          <w:color w:val="000000" w:themeColor="text1"/>
          <w:lang w:val="en-US"/>
        </w:rPr>
        <w:t xml:space="preserve">The Topology of The Interbank Market: Developments in Italy since 1990 // </w:t>
      </w:r>
      <w:proofErr w:type="spellStart"/>
      <w:r w:rsidRPr="00640E5E">
        <w:rPr>
          <w:rFonts w:ascii="Times New Roman" w:hAnsi="Times New Roman" w:cs="Times New Roman"/>
          <w:color w:val="000000" w:themeColor="text1"/>
          <w:lang w:val="en-US"/>
        </w:rPr>
        <w:t>Banca</w:t>
      </w:r>
      <w:proofErr w:type="spellEnd"/>
      <w:r w:rsidRPr="00640E5E">
        <w:rPr>
          <w:rFonts w:ascii="Times New Roman" w:hAnsi="Times New Roman" w:cs="Times New Roman"/>
          <w:color w:val="000000" w:themeColor="text1"/>
          <w:lang w:val="en-US"/>
        </w:rPr>
        <w:t xml:space="preserve"> </w:t>
      </w:r>
      <w:proofErr w:type="spellStart"/>
      <w:r w:rsidRPr="00640E5E">
        <w:rPr>
          <w:rFonts w:ascii="Times New Roman" w:hAnsi="Times New Roman" w:cs="Times New Roman"/>
          <w:color w:val="000000" w:themeColor="text1"/>
          <w:lang w:val="en-US"/>
        </w:rPr>
        <w:t>d’Italia</w:t>
      </w:r>
      <w:proofErr w:type="spellEnd"/>
      <w:r w:rsidRPr="00640E5E">
        <w:rPr>
          <w:rFonts w:ascii="Times New Roman" w:hAnsi="Times New Roman" w:cs="Times New Roman"/>
          <w:color w:val="000000" w:themeColor="text1"/>
          <w:lang w:val="en-US"/>
        </w:rPr>
        <w:t xml:space="preserve"> Working Papers. </w:t>
      </w:r>
      <w:proofErr w:type="gramStart"/>
      <w:r w:rsidRPr="00640E5E">
        <w:rPr>
          <w:rFonts w:ascii="Times New Roman" w:hAnsi="Times New Roman" w:cs="Times New Roman"/>
          <w:color w:val="000000" w:themeColor="text1"/>
          <w:lang w:val="en-US"/>
        </w:rPr>
        <w:t>№ 711.</w:t>
      </w:r>
      <w:proofErr w:type="gramEnd"/>
      <w:r w:rsidRPr="00640E5E">
        <w:rPr>
          <w:rFonts w:ascii="Times New Roman" w:hAnsi="Times New Roman" w:cs="Times New Roman"/>
          <w:color w:val="000000" w:themeColor="text1"/>
          <w:lang w:val="en-US"/>
        </w:rPr>
        <w:t xml:space="preserve"> 2009. 33 p.; </w:t>
      </w:r>
      <w:r w:rsidRPr="00640E5E">
        <w:rPr>
          <w:rFonts w:ascii="Times New Roman" w:hAnsi="Times New Roman" w:cs="Times New Roman"/>
          <w:i/>
          <w:color w:val="000000" w:themeColor="text1"/>
          <w:lang w:val="en-US"/>
        </w:rPr>
        <w:t xml:space="preserve">De </w:t>
      </w:r>
      <w:proofErr w:type="spellStart"/>
      <w:r w:rsidRPr="00640E5E">
        <w:rPr>
          <w:rFonts w:ascii="Times New Roman" w:hAnsi="Times New Roman" w:cs="Times New Roman"/>
          <w:i/>
          <w:color w:val="000000" w:themeColor="text1"/>
          <w:lang w:val="en-US"/>
        </w:rPr>
        <w:t>Masi</w:t>
      </w:r>
      <w:proofErr w:type="spellEnd"/>
      <w:r w:rsidRPr="00640E5E">
        <w:rPr>
          <w:rFonts w:ascii="Times New Roman" w:hAnsi="Times New Roman" w:cs="Times New Roman"/>
          <w:i/>
          <w:color w:val="000000" w:themeColor="text1"/>
          <w:lang w:val="en-US"/>
        </w:rPr>
        <w:t xml:space="preserve"> G., </w:t>
      </w:r>
      <w:proofErr w:type="spellStart"/>
      <w:r w:rsidRPr="00640E5E">
        <w:rPr>
          <w:rFonts w:ascii="Times New Roman" w:hAnsi="Times New Roman" w:cs="Times New Roman"/>
          <w:i/>
          <w:color w:val="000000" w:themeColor="text1"/>
          <w:lang w:val="en-US"/>
        </w:rPr>
        <w:t>Iori</w:t>
      </w:r>
      <w:proofErr w:type="spellEnd"/>
      <w:r w:rsidRPr="00640E5E">
        <w:rPr>
          <w:rFonts w:ascii="Times New Roman" w:hAnsi="Times New Roman" w:cs="Times New Roman"/>
          <w:i/>
          <w:color w:val="000000" w:themeColor="text1"/>
          <w:lang w:val="en-US"/>
        </w:rPr>
        <w:t xml:space="preserve"> G., </w:t>
      </w:r>
      <w:proofErr w:type="spellStart"/>
      <w:r w:rsidRPr="00640E5E">
        <w:rPr>
          <w:rFonts w:ascii="Times New Roman" w:hAnsi="Times New Roman" w:cs="Times New Roman"/>
          <w:i/>
          <w:color w:val="000000" w:themeColor="text1"/>
          <w:lang w:val="en-US"/>
        </w:rPr>
        <w:t>Caldarelli</w:t>
      </w:r>
      <w:proofErr w:type="spellEnd"/>
      <w:r w:rsidRPr="00640E5E">
        <w:rPr>
          <w:rFonts w:ascii="Times New Roman" w:hAnsi="Times New Roman" w:cs="Times New Roman"/>
          <w:i/>
          <w:color w:val="000000" w:themeColor="text1"/>
          <w:lang w:val="en-US"/>
        </w:rPr>
        <w:t xml:space="preserve"> G. </w:t>
      </w:r>
      <w:r w:rsidRPr="00640E5E">
        <w:rPr>
          <w:rFonts w:ascii="Times New Roman" w:hAnsi="Times New Roman" w:cs="Times New Roman"/>
          <w:color w:val="000000" w:themeColor="text1"/>
          <w:lang w:val="en-US"/>
        </w:rPr>
        <w:t xml:space="preserve">The Italian Interbank </w:t>
      </w:r>
      <w:proofErr w:type="gramStart"/>
      <w:r w:rsidRPr="00640E5E">
        <w:rPr>
          <w:rFonts w:ascii="Times New Roman" w:hAnsi="Times New Roman" w:cs="Times New Roman"/>
          <w:color w:val="000000" w:themeColor="text1"/>
          <w:lang w:val="en-US"/>
        </w:rPr>
        <w:t>Network :</w:t>
      </w:r>
      <w:proofErr w:type="gramEnd"/>
      <w:r w:rsidRPr="00640E5E">
        <w:rPr>
          <w:rFonts w:ascii="Times New Roman" w:hAnsi="Times New Roman" w:cs="Times New Roman"/>
          <w:color w:val="000000" w:themeColor="text1"/>
          <w:lang w:val="en-US"/>
        </w:rPr>
        <w:t xml:space="preserve"> Statistical Properties and a Simple Model // SPIE Proceedings. </w:t>
      </w:r>
      <w:proofErr w:type="gramStart"/>
      <w:r w:rsidRPr="00640E5E">
        <w:rPr>
          <w:rFonts w:ascii="Times New Roman" w:hAnsi="Times New Roman" w:cs="Times New Roman"/>
          <w:color w:val="000000" w:themeColor="text1"/>
          <w:lang w:val="en-US"/>
        </w:rPr>
        <w:t xml:space="preserve">Volume 6601 “Noise and </w:t>
      </w:r>
      <w:proofErr w:type="spellStart"/>
      <w:r w:rsidRPr="00640E5E">
        <w:rPr>
          <w:rFonts w:ascii="Times New Roman" w:hAnsi="Times New Roman" w:cs="Times New Roman"/>
          <w:color w:val="000000" w:themeColor="text1"/>
          <w:lang w:val="en-US"/>
        </w:rPr>
        <w:t>Stochastics</w:t>
      </w:r>
      <w:proofErr w:type="spellEnd"/>
      <w:r w:rsidRPr="00640E5E">
        <w:rPr>
          <w:rFonts w:ascii="Times New Roman" w:hAnsi="Times New Roman" w:cs="Times New Roman"/>
          <w:color w:val="000000" w:themeColor="text1"/>
          <w:lang w:val="en-US"/>
        </w:rPr>
        <w:t xml:space="preserve"> in Complex Systems and Finance”.</w:t>
      </w:r>
      <w:proofErr w:type="gramEnd"/>
      <w:r w:rsidRPr="00640E5E">
        <w:rPr>
          <w:rFonts w:ascii="Times New Roman" w:hAnsi="Times New Roman" w:cs="Times New Roman"/>
          <w:color w:val="000000" w:themeColor="text1"/>
          <w:lang w:val="en-US"/>
        </w:rPr>
        <w:t xml:space="preserve"> June 2007. </w:t>
      </w:r>
      <w:r w:rsidRPr="00640E5E">
        <w:rPr>
          <w:rFonts w:ascii="Times New Roman" w:hAnsi="Times New Roman" w:cs="Times New Roman"/>
          <w:color w:val="000000" w:themeColor="text1"/>
        </w:rPr>
        <w:t xml:space="preserve">14 </w:t>
      </w:r>
      <w:r w:rsidRPr="00640E5E">
        <w:rPr>
          <w:rFonts w:ascii="Times New Roman" w:hAnsi="Times New Roman" w:cs="Times New Roman"/>
          <w:color w:val="000000" w:themeColor="text1"/>
          <w:lang w:val="en-US"/>
        </w:rPr>
        <w:t>p</w:t>
      </w:r>
      <w:r w:rsidRPr="00640E5E">
        <w:rPr>
          <w:rFonts w:ascii="Times New Roman" w:hAnsi="Times New Roman" w:cs="Times New Roman"/>
          <w:color w:val="000000" w:themeColor="text1"/>
        </w:rPr>
        <w:t>.</w:t>
      </w:r>
    </w:p>
  </w:footnote>
  <w:footnote w:id="8">
    <w:p w:rsidR="00770924" w:rsidRPr="00640E5E" w:rsidRDefault="00770924">
      <w:pPr>
        <w:pStyle w:val="a4"/>
        <w:rPr>
          <w:rFonts w:ascii="Times New Roman" w:hAnsi="Times New Roman" w:cs="Times New Roman"/>
          <w:color w:val="000000" w:themeColor="text1"/>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rPr>
        <w:t xml:space="preserve"> В данной работе входящие в узел ребра означают отношения «кредитор-заемщик», исходящие – отношения «заемщик-кредитор», хотя в литературе могут встречаться обратные обозначения.</w:t>
      </w:r>
    </w:p>
  </w:footnote>
  <w:footnote w:id="9">
    <w:p w:rsidR="00770924" w:rsidRPr="00640E5E" w:rsidRDefault="00770924">
      <w:pPr>
        <w:pStyle w:val="a4"/>
        <w:rPr>
          <w:rFonts w:ascii="Times New Roman" w:hAnsi="Times New Roman" w:cs="Times New Roman"/>
          <w:color w:val="000000" w:themeColor="text1"/>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lang w:val="en-US"/>
        </w:rPr>
        <w:t xml:space="preserve"> </w:t>
      </w:r>
      <w:proofErr w:type="spellStart"/>
      <w:r w:rsidRPr="00640E5E">
        <w:rPr>
          <w:rFonts w:ascii="Times New Roman" w:hAnsi="Times New Roman" w:cs="Times New Roman"/>
          <w:i/>
          <w:color w:val="000000" w:themeColor="text1"/>
          <w:lang w:val="en-US"/>
        </w:rPr>
        <w:t>Erdös</w:t>
      </w:r>
      <w:proofErr w:type="spellEnd"/>
      <w:r w:rsidRPr="00640E5E">
        <w:rPr>
          <w:rFonts w:ascii="Times New Roman" w:hAnsi="Times New Roman" w:cs="Times New Roman"/>
          <w:i/>
          <w:color w:val="000000" w:themeColor="text1"/>
          <w:lang w:val="en-US"/>
        </w:rPr>
        <w:t xml:space="preserve"> P., </w:t>
      </w:r>
      <w:proofErr w:type="spellStart"/>
      <w:r w:rsidRPr="00640E5E">
        <w:rPr>
          <w:rFonts w:ascii="Times New Roman" w:hAnsi="Times New Roman" w:cs="Times New Roman"/>
          <w:i/>
          <w:color w:val="000000" w:themeColor="text1"/>
          <w:lang w:val="en-US"/>
        </w:rPr>
        <w:t>Rényi</w:t>
      </w:r>
      <w:proofErr w:type="spellEnd"/>
      <w:r w:rsidRPr="00640E5E">
        <w:rPr>
          <w:rFonts w:ascii="Times New Roman" w:hAnsi="Times New Roman" w:cs="Times New Roman"/>
          <w:i/>
          <w:color w:val="000000" w:themeColor="text1"/>
          <w:lang w:val="en-US"/>
        </w:rPr>
        <w:t xml:space="preserve"> A. </w:t>
      </w:r>
      <w:r w:rsidRPr="00640E5E">
        <w:rPr>
          <w:rFonts w:ascii="Times New Roman" w:hAnsi="Times New Roman" w:cs="Times New Roman"/>
          <w:color w:val="000000" w:themeColor="text1"/>
          <w:lang w:val="en-US"/>
        </w:rPr>
        <w:t xml:space="preserve">On Random Graphs I // </w:t>
      </w:r>
      <w:proofErr w:type="spellStart"/>
      <w:r w:rsidRPr="00640E5E">
        <w:rPr>
          <w:rFonts w:ascii="Times New Roman" w:hAnsi="Times New Roman" w:cs="Times New Roman"/>
          <w:color w:val="000000" w:themeColor="text1"/>
          <w:lang w:val="en-US"/>
        </w:rPr>
        <w:t>Publicationes</w:t>
      </w:r>
      <w:proofErr w:type="spellEnd"/>
      <w:r w:rsidRPr="00640E5E">
        <w:rPr>
          <w:rFonts w:ascii="Times New Roman" w:hAnsi="Times New Roman" w:cs="Times New Roman"/>
          <w:color w:val="000000" w:themeColor="text1"/>
          <w:lang w:val="en-US"/>
        </w:rPr>
        <w:t xml:space="preserve"> </w:t>
      </w:r>
      <w:proofErr w:type="spellStart"/>
      <w:r w:rsidRPr="00640E5E">
        <w:rPr>
          <w:rFonts w:ascii="Times New Roman" w:hAnsi="Times New Roman" w:cs="Times New Roman"/>
          <w:color w:val="000000" w:themeColor="text1"/>
          <w:lang w:val="en-US"/>
        </w:rPr>
        <w:t>Mathematicae</w:t>
      </w:r>
      <w:proofErr w:type="spellEnd"/>
      <w:r w:rsidRPr="00640E5E">
        <w:rPr>
          <w:rFonts w:ascii="Times New Roman" w:hAnsi="Times New Roman" w:cs="Times New Roman"/>
          <w:color w:val="000000" w:themeColor="text1"/>
          <w:lang w:val="en-US"/>
        </w:rPr>
        <w:t xml:space="preserve">. </w:t>
      </w:r>
      <w:proofErr w:type="spellStart"/>
      <w:proofErr w:type="gramStart"/>
      <w:r w:rsidRPr="00640E5E">
        <w:rPr>
          <w:rFonts w:ascii="Times New Roman" w:hAnsi="Times New Roman" w:cs="Times New Roman"/>
          <w:color w:val="000000" w:themeColor="text1"/>
          <w:lang w:val="en-US"/>
        </w:rPr>
        <w:t>Vol</w:t>
      </w:r>
      <w:proofErr w:type="spellEnd"/>
      <w:r w:rsidRPr="00640E5E">
        <w:rPr>
          <w:rFonts w:ascii="Times New Roman" w:hAnsi="Times New Roman" w:cs="Times New Roman"/>
          <w:color w:val="000000" w:themeColor="text1"/>
        </w:rPr>
        <w:t>. 6.</w:t>
      </w:r>
      <w:proofErr w:type="gramEnd"/>
      <w:r w:rsidRPr="00640E5E">
        <w:rPr>
          <w:rFonts w:ascii="Times New Roman" w:hAnsi="Times New Roman" w:cs="Times New Roman"/>
          <w:color w:val="000000" w:themeColor="text1"/>
        </w:rPr>
        <w:t xml:space="preserve"> 1959. </w:t>
      </w:r>
      <w:r w:rsidRPr="00640E5E">
        <w:rPr>
          <w:rFonts w:ascii="Times New Roman" w:hAnsi="Times New Roman" w:cs="Times New Roman"/>
          <w:color w:val="000000" w:themeColor="text1"/>
          <w:lang w:val="en-US"/>
        </w:rPr>
        <w:t>Pp</w:t>
      </w:r>
      <w:r w:rsidRPr="00640E5E">
        <w:rPr>
          <w:rFonts w:ascii="Times New Roman" w:hAnsi="Times New Roman" w:cs="Times New Roman"/>
          <w:color w:val="000000" w:themeColor="text1"/>
        </w:rPr>
        <w:t>. 290-297.</w:t>
      </w:r>
    </w:p>
  </w:footnote>
  <w:footnote w:id="10">
    <w:p w:rsidR="00770924" w:rsidRPr="00640E5E" w:rsidRDefault="00770924">
      <w:pPr>
        <w:pStyle w:val="a4"/>
        <w:rPr>
          <w:rFonts w:ascii="Times New Roman" w:hAnsi="Times New Roman" w:cs="Times New Roman"/>
          <w:color w:val="000000" w:themeColor="text1"/>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rPr>
        <w:t xml:space="preserve"> В исходной модели авторов ребра не направлены, то есть между двумя узлами может быть только одно ребро.</w:t>
      </w:r>
    </w:p>
  </w:footnote>
  <w:footnote w:id="11">
    <w:p w:rsidR="00770924" w:rsidRPr="00640E5E" w:rsidRDefault="00770924">
      <w:pPr>
        <w:pStyle w:val="a4"/>
        <w:rPr>
          <w:rFonts w:ascii="Times New Roman" w:hAnsi="Times New Roman" w:cs="Times New Roman"/>
          <w:color w:val="000000" w:themeColor="text1"/>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lang w:val="en-US"/>
        </w:rPr>
        <w:t xml:space="preserve"> </w:t>
      </w:r>
      <w:r w:rsidRPr="00640E5E">
        <w:rPr>
          <w:rFonts w:ascii="Times New Roman" w:hAnsi="Times New Roman" w:cs="Times New Roman"/>
          <w:i/>
          <w:color w:val="000000" w:themeColor="text1"/>
          <w:lang w:val="en-US"/>
        </w:rPr>
        <w:t xml:space="preserve">Newman M.E.J. </w:t>
      </w:r>
      <w:r w:rsidRPr="00640E5E">
        <w:rPr>
          <w:rFonts w:ascii="Times New Roman" w:hAnsi="Times New Roman" w:cs="Times New Roman"/>
          <w:color w:val="000000" w:themeColor="text1"/>
          <w:lang w:val="en-US"/>
        </w:rPr>
        <w:t xml:space="preserve">Random Graphs as Models of Networks // Santa Fe Institute Working Papers. </w:t>
      </w:r>
      <w:r w:rsidRPr="00640E5E">
        <w:rPr>
          <w:rFonts w:ascii="Times New Roman" w:hAnsi="Times New Roman" w:cs="Times New Roman"/>
          <w:color w:val="000000" w:themeColor="text1"/>
        </w:rPr>
        <w:t xml:space="preserve">2002-02-005. </w:t>
      </w:r>
      <w:proofErr w:type="gramStart"/>
      <w:r w:rsidRPr="00640E5E">
        <w:rPr>
          <w:rFonts w:ascii="Times New Roman" w:hAnsi="Times New Roman" w:cs="Times New Roman"/>
          <w:color w:val="000000" w:themeColor="text1"/>
          <w:lang w:val="en-US"/>
        </w:rPr>
        <w:t>P</w:t>
      </w:r>
      <w:r>
        <w:rPr>
          <w:rFonts w:ascii="Times New Roman" w:hAnsi="Times New Roman" w:cs="Times New Roman"/>
          <w:color w:val="000000" w:themeColor="text1"/>
        </w:rPr>
        <w:t xml:space="preserve">. </w:t>
      </w:r>
      <w:r>
        <w:rPr>
          <w:rFonts w:ascii="Times New Roman" w:hAnsi="Times New Roman" w:cs="Times New Roman"/>
          <w:color w:val="000000" w:themeColor="text1"/>
          <w:lang w:val="en-US"/>
        </w:rPr>
        <w:t>1</w:t>
      </w:r>
      <w:r w:rsidRPr="00640E5E">
        <w:rPr>
          <w:rFonts w:ascii="Times New Roman" w:hAnsi="Times New Roman" w:cs="Times New Roman"/>
          <w:color w:val="000000" w:themeColor="text1"/>
        </w:rPr>
        <w:t>.</w:t>
      </w:r>
      <w:proofErr w:type="gramEnd"/>
    </w:p>
  </w:footnote>
  <w:footnote w:id="12">
    <w:p w:rsidR="00770924" w:rsidRPr="00640E5E" w:rsidRDefault="00770924">
      <w:pPr>
        <w:pStyle w:val="a4"/>
        <w:rPr>
          <w:rFonts w:ascii="Times New Roman" w:hAnsi="Times New Roman" w:cs="Times New Roman"/>
          <w:color w:val="000000" w:themeColor="text1"/>
          <w:lang w:val="en-US"/>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rPr>
        <w:t xml:space="preserve"> Описание на основе: </w:t>
      </w:r>
      <w:proofErr w:type="spellStart"/>
      <w:r w:rsidRPr="00640E5E">
        <w:rPr>
          <w:rFonts w:ascii="Times New Roman" w:hAnsi="Times New Roman" w:cs="Times New Roman"/>
          <w:i/>
          <w:color w:val="000000" w:themeColor="text1"/>
        </w:rPr>
        <w:t>Берновский</w:t>
      </w:r>
      <w:proofErr w:type="spellEnd"/>
      <w:r w:rsidRPr="00640E5E">
        <w:rPr>
          <w:rFonts w:ascii="Times New Roman" w:hAnsi="Times New Roman" w:cs="Times New Roman"/>
          <w:i/>
          <w:color w:val="000000" w:themeColor="text1"/>
        </w:rPr>
        <w:t xml:space="preserve"> М.М., </w:t>
      </w:r>
      <w:proofErr w:type="spellStart"/>
      <w:r w:rsidRPr="00640E5E">
        <w:rPr>
          <w:rFonts w:ascii="Times New Roman" w:hAnsi="Times New Roman" w:cs="Times New Roman"/>
          <w:i/>
          <w:color w:val="000000" w:themeColor="text1"/>
        </w:rPr>
        <w:t>Кузюрин</w:t>
      </w:r>
      <w:proofErr w:type="spellEnd"/>
      <w:r w:rsidRPr="00640E5E">
        <w:rPr>
          <w:rFonts w:ascii="Times New Roman" w:hAnsi="Times New Roman" w:cs="Times New Roman"/>
          <w:i/>
          <w:color w:val="000000" w:themeColor="text1"/>
        </w:rPr>
        <w:t xml:space="preserve"> Н.Н. </w:t>
      </w:r>
      <w:r w:rsidRPr="00640E5E">
        <w:rPr>
          <w:rFonts w:ascii="Times New Roman" w:hAnsi="Times New Roman" w:cs="Times New Roman"/>
          <w:color w:val="000000" w:themeColor="text1"/>
        </w:rPr>
        <w:t xml:space="preserve">Случайные графы, модели и генераторы </w:t>
      </w:r>
      <w:proofErr w:type="spellStart"/>
      <w:r w:rsidRPr="00640E5E">
        <w:rPr>
          <w:rFonts w:ascii="Times New Roman" w:hAnsi="Times New Roman" w:cs="Times New Roman"/>
          <w:color w:val="000000" w:themeColor="text1"/>
        </w:rPr>
        <w:t>безмасштабных</w:t>
      </w:r>
      <w:proofErr w:type="spellEnd"/>
      <w:r w:rsidRPr="00640E5E">
        <w:rPr>
          <w:rFonts w:ascii="Times New Roman" w:hAnsi="Times New Roman" w:cs="Times New Roman"/>
          <w:color w:val="000000" w:themeColor="text1"/>
        </w:rPr>
        <w:t xml:space="preserve"> графов // Труды Института системного программирования РАН. Том</w:t>
      </w:r>
      <w:r w:rsidRPr="00640E5E">
        <w:rPr>
          <w:rFonts w:ascii="Times New Roman" w:hAnsi="Times New Roman" w:cs="Times New Roman"/>
          <w:color w:val="000000" w:themeColor="text1"/>
          <w:lang w:val="en-US"/>
        </w:rPr>
        <w:t xml:space="preserve"> 22. 2012. </w:t>
      </w:r>
      <w:r w:rsidRPr="00640E5E">
        <w:rPr>
          <w:rFonts w:ascii="Times New Roman" w:hAnsi="Times New Roman" w:cs="Times New Roman"/>
          <w:color w:val="000000" w:themeColor="text1"/>
        </w:rPr>
        <w:t>С</w:t>
      </w:r>
      <w:r w:rsidRPr="00640E5E">
        <w:rPr>
          <w:rFonts w:ascii="Times New Roman" w:hAnsi="Times New Roman" w:cs="Times New Roman"/>
          <w:color w:val="000000" w:themeColor="text1"/>
          <w:lang w:val="en-US"/>
        </w:rPr>
        <w:t>. 419-432.</w:t>
      </w:r>
    </w:p>
  </w:footnote>
  <w:footnote w:id="13">
    <w:p w:rsidR="00770924" w:rsidRPr="00640E5E" w:rsidRDefault="00770924">
      <w:pPr>
        <w:pStyle w:val="a4"/>
        <w:rPr>
          <w:rFonts w:ascii="Times New Roman" w:hAnsi="Times New Roman" w:cs="Times New Roman"/>
          <w:color w:val="000000" w:themeColor="text1"/>
          <w:lang w:val="en-US"/>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lang w:val="en-US"/>
        </w:rPr>
        <w:t xml:space="preserve"> </w:t>
      </w:r>
      <w:r w:rsidRPr="00640E5E">
        <w:rPr>
          <w:rFonts w:ascii="Times New Roman" w:hAnsi="Times New Roman" w:cs="Times New Roman"/>
          <w:color w:val="000000" w:themeColor="text1"/>
        </w:rPr>
        <w:t>См</w:t>
      </w:r>
      <w:r w:rsidRPr="00640E5E">
        <w:rPr>
          <w:rFonts w:ascii="Times New Roman" w:hAnsi="Times New Roman" w:cs="Times New Roman"/>
          <w:color w:val="000000" w:themeColor="text1"/>
          <w:lang w:val="en-US"/>
        </w:rPr>
        <w:t xml:space="preserve">. </w:t>
      </w:r>
      <w:r w:rsidRPr="00640E5E">
        <w:rPr>
          <w:rFonts w:ascii="Times New Roman" w:hAnsi="Times New Roman" w:cs="Times New Roman"/>
          <w:color w:val="000000" w:themeColor="text1"/>
        </w:rPr>
        <w:t>например</w:t>
      </w:r>
      <w:r w:rsidRPr="00640E5E">
        <w:rPr>
          <w:rFonts w:ascii="Times New Roman" w:hAnsi="Times New Roman" w:cs="Times New Roman"/>
          <w:color w:val="000000" w:themeColor="text1"/>
          <w:lang w:val="en-US"/>
        </w:rPr>
        <w:t xml:space="preserve">: </w:t>
      </w:r>
      <w:r w:rsidRPr="00640E5E">
        <w:rPr>
          <w:rFonts w:ascii="Times New Roman" w:hAnsi="Times New Roman" w:cs="Times New Roman"/>
          <w:i/>
          <w:color w:val="000000" w:themeColor="text1"/>
          <w:lang w:val="en-US"/>
        </w:rPr>
        <w:t xml:space="preserve">Allen F., </w:t>
      </w:r>
      <w:proofErr w:type="spellStart"/>
      <w:r w:rsidRPr="00640E5E">
        <w:rPr>
          <w:rFonts w:ascii="Times New Roman" w:hAnsi="Times New Roman" w:cs="Times New Roman"/>
          <w:i/>
          <w:color w:val="000000" w:themeColor="text1"/>
          <w:lang w:val="en-US"/>
        </w:rPr>
        <w:t>Babus</w:t>
      </w:r>
      <w:proofErr w:type="spellEnd"/>
      <w:r w:rsidRPr="00640E5E">
        <w:rPr>
          <w:rFonts w:ascii="Times New Roman" w:hAnsi="Times New Roman" w:cs="Times New Roman"/>
          <w:i/>
          <w:color w:val="000000" w:themeColor="text1"/>
          <w:lang w:val="en-US"/>
        </w:rPr>
        <w:t xml:space="preserve"> A. </w:t>
      </w:r>
      <w:r w:rsidRPr="00640E5E">
        <w:rPr>
          <w:rFonts w:ascii="Times New Roman" w:hAnsi="Times New Roman" w:cs="Times New Roman"/>
          <w:color w:val="000000" w:themeColor="text1"/>
          <w:lang w:val="en-US"/>
        </w:rPr>
        <w:t xml:space="preserve">Networks in Finance // </w:t>
      </w:r>
      <w:proofErr w:type="gramStart"/>
      <w:r w:rsidRPr="00640E5E">
        <w:rPr>
          <w:rFonts w:ascii="Times New Roman" w:hAnsi="Times New Roman" w:cs="Times New Roman"/>
          <w:color w:val="000000" w:themeColor="text1"/>
          <w:lang w:val="en-US"/>
        </w:rPr>
        <w:t>The</w:t>
      </w:r>
      <w:proofErr w:type="gramEnd"/>
      <w:r w:rsidRPr="00640E5E">
        <w:rPr>
          <w:rFonts w:ascii="Times New Roman" w:hAnsi="Times New Roman" w:cs="Times New Roman"/>
          <w:color w:val="000000" w:themeColor="text1"/>
          <w:lang w:val="en-US"/>
        </w:rPr>
        <w:t xml:space="preserve"> Network Challenge: Strategy, Profit, and Risk in an Interlinked World / Ed. by P.R. </w:t>
      </w:r>
      <w:proofErr w:type="spellStart"/>
      <w:r w:rsidRPr="00640E5E">
        <w:rPr>
          <w:rFonts w:ascii="Times New Roman" w:hAnsi="Times New Roman" w:cs="Times New Roman"/>
          <w:color w:val="000000" w:themeColor="text1"/>
          <w:lang w:val="en-US"/>
        </w:rPr>
        <w:t>Kleindorfer</w:t>
      </w:r>
      <w:proofErr w:type="spellEnd"/>
      <w:r w:rsidRPr="00640E5E">
        <w:rPr>
          <w:rFonts w:ascii="Times New Roman" w:hAnsi="Times New Roman" w:cs="Times New Roman"/>
          <w:color w:val="000000" w:themeColor="text1"/>
          <w:lang w:val="en-US"/>
        </w:rPr>
        <w:t xml:space="preserve">, Y. Wind. – Upper Saddle River: Pearson Education, 2009. P. 367-382; </w:t>
      </w:r>
      <w:r w:rsidRPr="00640E5E">
        <w:rPr>
          <w:rFonts w:ascii="Times New Roman" w:hAnsi="Times New Roman" w:cs="Times New Roman"/>
          <w:i/>
          <w:color w:val="000000" w:themeColor="text1"/>
          <w:lang w:val="en-US"/>
        </w:rPr>
        <w:t xml:space="preserve">Cohen-Cole E., </w:t>
      </w:r>
      <w:proofErr w:type="spellStart"/>
      <w:r w:rsidRPr="00640E5E">
        <w:rPr>
          <w:rFonts w:ascii="Times New Roman" w:hAnsi="Times New Roman" w:cs="Times New Roman"/>
          <w:i/>
          <w:color w:val="000000" w:themeColor="text1"/>
          <w:lang w:val="en-US"/>
        </w:rPr>
        <w:t>Patacchini</w:t>
      </w:r>
      <w:proofErr w:type="spellEnd"/>
      <w:r w:rsidRPr="00640E5E">
        <w:rPr>
          <w:rFonts w:ascii="Times New Roman" w:hAnsi="Times New Roman" w:cs="Times New Roman"/>
          <w:i/>
          <w:color w:val="000000" w:themeColor="text1"/>
          <w:lang w:val="en-US"/>
        </w:rPr>
        <w:t xml:space="preserve"> E., </w:t>
      </w:r>
      <w:proofErr w:type="spellStart"/>
      <w:r w:rsidRPr="00640E5E">
        <w:rPr>
          <w:rFonts w:ascii="Times New Roman" w:hAnsi="Times New Roman" w:cs="Times New Roman"/>
          <w:i/>
          <w:color w:val="000000" w:themeColor="text1"/>
          <w:lang w:val="en-US"/>
        </w:rPr>
        <w:t>Zenou</w:t>
      </w:r>
      <w:proofErr w:type="spellEnd"/>
      <w:r w:rsidRPr="00640E5E">
        <w:rPr>
          <w:rFonts w:ascii="Times New Roman" w:hAnsi="Times New Roman" w:cs="Times New Roman"/>
          <w:i/>
          <w:color w:val="000000" w:themeColor="text1"/>
          <w:lang w:val="en-US"/>
        </w:rPr>
        <w:t xml:space="preserve"> Y. </w:t>
      </w:r>
      <w:r w:rsidRPr="00640E5E">
        <w:rPr>
          <w:rFonts w:ascii="Times New Roman" w:hAnsi="Times New Roman" w:cs="Times New Roman"/>
          <w:color w:val="000000" w:themeColor="text1"/>
          <w:lang w:val="en-US"/>
        </w:rPr>
        <w:t xml:space="preserve">Systemic Risk and Network Formation in the Interbank Market // CAREFIN Research Paper. January 2013. Retrieved from: </w:t>
      </w:r>
      <w:hyperlink r:id="rId2" w:history="1">
        <w:r w:rsidRPr="00640E5E">
          <w:rPr>
            <w:rFonts w:ascii="Times New Roman" w:hAnsi="Times New Roman" w:cs="Times New Roman"/>
            <w:color w:val="000000" w:themeColor="text1"/>
            <w:u w:val="single"/>
            <w:lang w:val="en-US"/>
          </w:rPr>
          <w:t>http://people.su.se/~yvze0888/Cohen_Patacchini_Zenou_25.pdf</w:t>
        </w:r>
      </w:hyperlink>
    </w:p>
  </w:footnote>
  <w:footnote w:id="14">
    <w:p w:rsidR="00770924" w:rsidRPr="00640E5E" w:rsidRDefault="00770924">
      <w:pPr>
        <w:pStyle w:val="a4"/>
        <w:rPr>
          <w:rFonts w:ascii="Times New Roman" w:hAnsi="Times New Roman" w:cs="Times New Roman"/>
          <w:color w:val="000000" w:themeColor="text1"/>
          <w:lang w:val="en-US"/>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lang w:val="en-US"/>
        </w:rPr>
        <w:t xml:space="preserve"> </w:t>
      </w:r>
      <w:r w:rsidRPr="00640E5E">
        <w:rPr>
          <w:rFonts w:ascii="Times New Roman" w:hAnsi="Times New Roman" w:cs="Times New Roman"/>
          <w:i/>
          <w:color w:val="000000" w:themeColor="text1"/>
          <w:lang w:val="en-US"/>
        </w:rPr>
        <w:t xml:space="preserve">Albert R., </w:t>
      </w:r>
      <w:proofErr w:type="spellStart"/>
      <w:r w:rsidRPr="00640E5E">
        <w:rPr>
          <w:rFonts w:ascii="Times New Roman" w:hAnsi="Times New Roman" w:cs="Times New Roman"/>
          <w:i/>
          <w:color w:val="000000" w:themeColor="text1"/>
          <w:lang w:val="en-US"/>
        </w:rPr>
        <w:t>Barabasi</w:t>
      </w:r>
      <w:proofErr w:type="spellEnd"/>
      <w:r w:rsidRPr="00640E5E">
        <w:rPr>
          <w:rFonts w:ascii="Times New Roman" w:hAnsi="Times New Roman" w:cs="Times New Roman"/>
          <w:i/>
          <w:color w:val="000000" w:themeColor="text1"/>
          <w:lang w:val="en-US"/>
        </w:rPr>
        <w:t xml:space="preserve"> A.-L. </w:t>
      </w:r>
      <w:r w:rsidRPr="00640E5E">
        <w:rPr>
          <w:rFonts w:ascii="Times New Roman" w:hAnsi="Times New Roman" w:cs="Times New Roman"/>
          <w:color w:val="000000" w:themeColor="text1"/>
          <w:lang w:val="en-US"/>
        </w:rPr>
        <w:t xml:space="preserve">Statistical Mechanics of Complex Networks // Reviews of Modern Physics. </w:t>
      </w:r>
      <w:proofErr w:type="gramStart"/>
      <w:r w:rsidRPr="00640E5E">
        <w:rPr>
          <w:rFonts w:ascii="Times New Roman" w:hAnsi="Times New Roman" w:cs="Times New Roman"/>
          <w:color w:val="000000" w:themeColor="text1"/>
          <w:lang w:val="en-US"/>
        </w:rPr>
        <w:t>Volume 74.</w:t>
      </w:r>
      <w:proofErr w:type="gramEnd"/>
      <w:r w:rsidRPr="00640E5E">
        <w:rPr>
          <w:rFonts w:ascii="Times New Roman" w:hAnsi="Times New Roman" w:cs="Times New Roman"/>
          <w:color w:val="000000" w:themeColor="text1"/>
          <w:lang w:val="en-US"/>
        </w:rPr>
        <w:t xml:space="preserve"> January 2002. Pp. 47-97.</w:t>
      </w:r>
    </w:p>
  </w:footnote>
  <w:footnote w:id="15">
    <w:p w:rsidR="00770924" w:rsidRPr="00640E5E" w:rsidRDefault="00770924">
      <w:pPr>
        <w:pStyle w:val="a4"/>
        <w:rPr>
          <w:rFonts w:ascii="Times New Roman" w:hAnsi="Times New Roman" w:cs="Times New Roman"/>
          <w:color w:val="000000" w:themeColor="text1"/>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rPr>
        <w:t xml:space="preserve"> Предполагается, что изначально </w:t>
      </w:r>
      <w:r w:rsidRPr="00640E5E">
        <w:rPr>
          <w:rFonts w:ascii="Times New Roman" w:hAnsi="Times New Roman" w:cs="Times New Roman"/>
          <w:i/>
          <w:color w:val="000000" w:themeColor="text1"/>
          <w:lang w:val="en-US"/>
        </w:rPr>
        <w:t>m</w:t>
      </w:r>
      <w:r w:rsidRPr="00640E5E">
        <w:rPr>
          <w:rFonts w:ascii="Times New Roman" w:hAnsi="Times New Roman" w:cs="Times New Roman"/>
          <w:color w:val="000000" w:themeColor="text1"/>
          <w:vertAlign w:val="subscript"/>
        </w:rPr>
        <w:t>0</w:t>
      </w:r>
      <w:r w:rsidRPr="00640E5E">
        <w:rPr>
          <w:rFonts w:ascii="Times New Roman" w:hAnsi="Times New Roman" w:cs="Times New Roman"/>
          <w:color w:val="000000" w:themeColor="text1"/>
          <w:position w:val="-4"/>
          <w:vertAlign w:val="subscript"/>
        </w:rPr>
        <w:object w:dxaOrig="380" w:dyaOrig="260">
          <v:shape id="_x0000_i1046" type="#_x0000_t75" style="width:18pt;height:12.75pt" o:ole="">
            <v:imagedata r:id="rId3" o:title=""/>
          </v:shape>
          <o:OLEObject Type="Embed" ProgID="Equation.3" ShapeID="_x0000_i1046" DrawAspect="Content" ObjectID="_1430592563" r:id="rId4"/>
        </w:object>
      </w:r>
      <w:r w:rsidRPr="00345DF5">
        <w:rPr>
          <w:rFonts w:ascii="Times New Roman" w:hAnsi="Times New Roman" w:cs="Times New Roman"/>
          <w:color w:val="000000" w:themeColor="text1"/>
        </w:rPr>
        <w:t>и степень каждого присутствующего</w:t>
      </w:r>
      <w:r w:rsidRPr="00640E5E">
        <w:rPr>
          <w:rFonts w:ascii="Times New Roman" w:hAnsi="Times New Roman" w:cs="Times New Roman"/>
          <w:color w:val="000000" w:themeColor="text1"/>
          <w:vertAlign w:val="subscript"/>
        </w:rPr>
        <w:t xml:space="preserve"> </w:t>
      </w:r>
      <w:r w:rsidRPr="00640E5E">
        <w:rPr>
          <w:rFonts w:ascii="Times New Roman" w:hAnsi="Times New Roman" w:cs="Times New Roman"/>
          <w:color w:val="000000" w:themeColor="text1"/>
        </w:rPr>
        <w:t>узла не меньше 1 (в противном случае при росте сети узел всегда будет оставаться не связанным с остальными узлами).</w:t>
      </w:r>
    </w:p>
  </w:footnote>
  <w:footnote w:id="16">
    <w:p w:rsidR="00770924" w:rsidRPr="00640E5E" w:rsidRDefault="00770924">
      <w:pPr>
        <w:pStyle w:val="a4"/>
        <w:rPr>
          <w:rFonts w:ascii="Times New Roman" w:hAnsi="Times New Roman" w:cs="Times New Roman"/>
          <w:color w:val="000000" w:themeColor="text1"/>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lang w:val="en-US"/>
        </w:rPr>
        <w:t xml:space="preserve"> </w:t>
      </w:r>
      <w:r w:rsidRPr="00640E5E">
        <w:rPr>
          <w:rFonts w:ascii="Times New Roman" w:hAnsi="Times New Roman" w:cs="Times New Roman"/>
          <w:i/>
          <w:color w:val="000000" w:themeColor="text1"/>
          <w:lang w:val="en-US"/>
        </w:rPr>
        <w:t xml:space="preserve">De </w:t>
      </w:r>
      <w:proofErr w:type="spellStart"/>
      <w:r w:rsidRPr="00640E5E">
        <w:rPr>
          <w:rFonts w:ascii="Times New Roman" w:hAnsi="Times New Roman" w:cs="Times New Roman"/>
          <w:i/>
          <w:color w:val="000000" w:themeColor="text1"/>
          <w:lang w:val="en-US"/>
        </w:rPr>
        <w:t>Masi</w:t>
      </w:r>
      <w:proofErr w:type="spellEnd"/>
      <w:r w:rsidRPr="00640E5E">
        <w:rPr>
          <w:rFonts w:ascii="Times New Roman" w:hAnsi="Times New Roman" w:cs="Times New Roman"/>
          <w:i/>
          <w:color w:val="000000" w:themeColor="text1"/>
          <w:lang w:val="en-US"/>
        </w:rPr>
        <w:t xml:space="preserve"> G., </w:t>
      </w:r>
      <w:proofErr w:type="spellStart"/>
      <w:r w:rsidRPr="00640E5E">
        <w:rPr>
          <w:rFonts w:ascii="Times New Roman" w:hAnsi="Times New Roman" w:cs="Times New Roman"/>
          <w:i/>
          <w:color w:val="000000" w:themeColor="text1"/>
          <w:lang w:val="en-US"/>
        </w:rPr>
        <w:t>Iori</w:t>
      </w:r>
      <w:proofErr w:type="spellEnd"/>
      <w:r w:rsidRPr="00640E5E">
        <w:rPr>
          <w:rFonts w:ascii="Times New Roman" w:hAnsi="Times New Roman" w:cs="Times New Roman"/>
          <w:i/>
          <w:color w:val="000000" w:themeColor="text1"/>
          <w:lang w:val="en-US"/>
        </w:rPr>
        <w:t xml:space="preserve"> G., </w:t>
      </w:r>
      <w:proofErr w:type="spellStart"/>
      <w:r w:rsidRPr="00640E5E">
        <w:rPr>
          <w:rFonts w:ascii="Times New Roman" w:hAnsi="Times New Roman" w:cs="Times New Roman"/>
          <w:i/>
          <w:color w:val="000000" w:themeColor="text1"/>
          <w:lang w:val="en-US"/>
        </w:rPr>
        <w:t>Caldarelli</w:t>
      </w:r>
      <w:proofErr w:type="spellEnd"/>
      <w:r w:rsidRPr="00640E5E">
        <w:rPr>
          <w:rFonts w:ascii="Times New Roman" w:hAnsi="Times New Roman" w:cs="Times New Roman"/>
          <w:i/>
          <w:color w:val="000000" w:themeColor="text1"/>
          <w:lang w:val="en-US"/>
        </w:rPr>
        <w:t xml:space="preserve"> G.</w:t>
      </w:r>
      <w:r w:rsidRPr="00640E5E">
        <w:rPr>
          <w:rFonts w:ascii="Times New Roman" w:hAnsi="Times New Roman" w:cs="Times New Roman"/>
          <w:color w:val="000000" w:themeColor="text1"/>
          <w:lang w:val="en-US"/>
        </w:rPr>
        <w:t xml:space="preserve"> A Fitness Model for the Italian Money Market // Report № 06/08. </w:t>
      </w:r>
      <w:proofErr w:type="gramStart"/>
      <w:r w:rsidRPr="00640E5E">
        <w:rPr>
          <w:rFonts w:ascii="Times New Roman" w:hAnsi="Times New Roman" w:cs="Times New Roman"/>
          <w:color w:val="000000" w:themeColor="text1"/>
          <w:lang w:val="en-US"/>
        </w:rPr>
        <w:t>London</w:t>
      </w:r>
      <w:r w:rsidRPr="00640E5E">
        <w:rPr>
          <w:rFonts w:ascii="Times New Roman" w:hAnsi="Times New Roman" w:cs="Times New Roman"/>
          <w:color w:val="000000" w:themeColor="text1"/>
        </w:rPr>
        <w:t xml:space="preserve">, </w:t>
      </w:r>
      <w:r w:rsidRPr="00640E5E">
        <w:rPr>
          <w:rFonts w:ascii="Times New Roman" w:hAnsi="Times New Roman" w:cs="Times New Roman"/>
          <w:color w:val="000000" w:themeColor="text1"/>
          <w:lang w:val="en-US"/>
        </w:rPr>
        <w:t>City</w:t>
      </w:r>
      <w:r w:rsidRPr="00640E5E">
        <w:rPr>
          <w:rFonts w:ascii="Times New Roman" w:hAnsi="Times New Roman" w:cs="Times New Roman"/>
          <w:color w:val="000000" w:themeColor="text1"/>
        </w:rPr>
        <w:t xml:space="preserve"> </w:t>
      </w:r>
      <w:r w:rsidRPr="00640E5E">
        <w:rPr>
          <w:rFonts w:ascii="Times New Roman" w:hAnsi="Times New Roman" w:cs="Times New Roman"/>
          <w:color w:val="000000" w:themeColor="text1"/>
          <w:lang w:val="en-US"/>
        </w:rPr>
        <w:t>University</w:t>
      </w:r>
      <w:r w:rsidRPr="00640E5E">
        <w:rPr>
          <w:rFonts w:ascii="Times New Roman" w:hAnsi="Times New Roman" w:cs="Times New Roman"/>
          <w:color w:val="000000" w:themeColor="text1"/>
        </w:rPr>
        <w:t xml:space="preserve">, </w:t>
      </w:r>
      <w:r w:rsidRPr="00640E5E">
        <w:rPr>
          <w:rFonts w:ascii="Times New Roman" w:hAnsi="Times New Roman" w:cs="Times New Roman"/>
          <w:color w:val="000000" w:themeColor="text1"/>
          <w:lang w:val="en-US"/>
        </w:rPr>
        <w:t>Department</w:t>
      </w:r>
      <w:r w:rsidRPr="00640E5E">
        <w:rPr>
          <w:rFonts w:ascii="Times New Roman" w:hAnsi="Times New Roman" w:cs="Times New Roman"/>
          <w:color w:val="000000" w:themeColor="text1"/>
        </w:rPr>
        <w:t xml:space="preserve"> </w:t>
      </w:r>
      <w:r w:rsidRPr="00640E5E">
        <w:rPr>
          <w:rFonts w:ascii="Times New Roman" w:hAnsi="Times New Roman" w:cs="Times New Roman"/>
          <w:color w:val="000000" w:themeColor="text1"/>
          <w:lang w:val="en-US"/>
        </w:rPr>
        <w:t>of</w:t>
      </w:r>
      <w:r w:rsidRPr="00640E5E">
        <w:rPr>
          <w:rFonts w:ascii="Times New Roman" w:hAnsi="Times New Roman" w:cs="Times New Roman"/>
          <w:color w:val="000000" w:themeColor="text1"/>
        </w:rPr>
        <w:t xml:space="preserve"> </w:t>
      </w:r>
      <w:r w:rsidRPr="00640E5E">
        <w:rPr>
          <w:rFonts w:ascii="Times New Roman" w:hAnsi="Times New Roman" w:cs="Times New Roman"/>
          <w:color w:val="000000" w:themeColor="text1"/>
          <w:lang w:val="en-US"/>
        </w:rPr>
        <w:t>Economics</w:t>
      </w:r>
      <w:r w:rsidRPr="00640E5E">
        <w:rPr>
          <w:rFonts w:ascii="Times New Roman" w:hAnsi="Times New Roman" w:cs="Times New Roman"/>
          <w:color w:val="000000" w:themeColor="text1"/>
        </w:rPr>
        <w:t>.</w:t>
      </w:r>
      <w:proofErr w:type="gramEnd"/>
      <w:r w:rsidRPr="00640E5E">
        <w:rPr>
          <w:rFonts w:ascii="Times New Roman" w:hAnsi="Times New Roman" w:cs="Times New Roman"/>
          <w:color w:val="000000" w:themeColor="text1"/>
        </w:rPr>
        <w:t xml:space="preserve"> 2006. 5 </w:t>
      </w:r>
      <w:r w:rsidRPr="00640E5E">
        <w:rPr>
          <w:rFonts w:ascii="Times New Roman" w:hAnsi="Times New Roman" w:cs="Times New Roman"/>
          <w:color w:val="000000" w:themeColor="text1"/>
          <w:lang w:val="en-US"/>
        </w:rPr>
        <w:t>p</w:t>
      </w:r>
      <w:r w:rsidRPr="00640E5E">
        <w:rPr>
          <w:rFonts w:ascii="Times New Roman" w:hAnsi="Times New Roman" w:cs="Times New Roman"/>
          <w:color w:val="000000" w:themeColor="text1"/>
        </w:rPr>
        <w:t>.</w:t>
      </w:r>
    </w:p>
  </w:footnote>
  <w:footnote w:id="17">
    <w:p w:rsidR="00770924" w:rsidRPr="00640E5E" w:rsidRDefault="00770924">
      <w:pPr>
        <w:pStyle w:val="a4"/>
        <w:rPr>
          <w:rFonts w:ascii="Times New Roman" w:hAnsi="Times New Roman" w:cs="Times New Roman"/>
          <w:color w:val="000000" w:themeColor="text1"/>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rPr>
        <w:t xml:space="preserve"> Оборотной стороной возможности реализовать разнообразные структуры рынка по модели </w:t>
      </w:r>
      <w:proofErr w:type="spellStart"/>
      <w:r w:rsidRPr="00640E5E">
        <w:rPr>
          <w:rFonts w:ascii="Times New Roman" w:hAnsi="Times New Roman" w:cs="Times New Roman"/>
          <w:color w:val="000000" w:themeColor="text1"/>
        </w:rPr>
        <w:t>Эрдеша-Реньи</w:t>
      </w:r>
      <w:proofErr w:type="spellEnd"/>
      <w:r w:rsidRPr="00640E5E">
        <w:rPr>
          <w:rFonts w:ascii="Times New Roman" w:hAnsi="Times New Roman" w:cs="Times New Roman"/>
          <w:color w:val="000000" w:themeColor="text1"/>
        </w:rPr>
        <w:t xml:space="preserve"> является упрощенность представления банковской системы; однако анализ влияния ключевых характеристик рынка может быть произведен в соответствии с ней, а влияние на устойчивость более подробных характеристик рынка могут стать предметом будущих исследований автора.</w:t>
      </w:r>
    </w:p>
  </w:footnote>
  <w:footnote w:id="18">
    <w:p w:rsidR="00770924" w:rsidRPr="00640E5E" w:rsidRDefault="00770924">
      <w:pPr>
        <w:pStyle w:val="a4"/>
        <w:rPr>
          <w:rFonts w:ascii="Times New Roman" w:hAnsi="Times New Roman" w:cs="Times New Roman"/>
          <w:color w:val="000000" w:themeColor="text1"/>
          <w:lang w:val="en-US"/>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lang w:val="en-US"/>
        </w:rPr>
        <w:t xml:space="preserve"> </w:t>
      </w:r>
      <w:proofErr w:type="spellStart"/>
      <w:r w:rsidRPr="00640E5E">
        <w:rPr>
          <w:rFonts w:ascii="Times New Roman" w:hAnsi="Times New Roman" w:cs="Times New Roman"/>
          <w:i/>
          <w:color w:val="000000" w:themeColor="text1"/>
          <w:lang w:val="en-US"/>
        </w:rPr>
        <w:t>Mistrulli</w:t>
      </w:r>
      <w:proofErr w:type="spellEnd"/>
      <w:r w:rsidRPr="00640E5E">
        <w:rPr>
          <w:rFonts w:ascii="Times New Roman" w:hAnsi="Times New Roman" w:cs="Times New Roman"/>
          <w:i/>
          <w:color w:val="000000" w:themeColor="text1"/>
          <w:lang w:val="en-US"/>
        </w:rPr>
        <w:t xml:space="preserve"> P.E.</w:t>
      </w:r>
      <w:r w:rsidRPr="00640E5E">
        <w:rPr>
          <w:rFonts w:ascii="Times New Roman" w:hAnsi="Times New Roman" w:cs="Times New Roman"/>
          <w:color w:val="000000" w:themeColor="text1"/>
          <w:lang w:val="en-US"/>
        </w:rPr>
        <w:t xml:space="preserve"> </w:t>
      </w:r>
      <w:r w:rsidRPr="00640E5E">
        <w:rPr>
          <w:rFonts w:ascii="Times New Roman" w:hAnsi="Times New Roman" w:cs="Times New Roman"/>
          <w:bCs/>
          <w:color w:val="000000" w:themeColor="text1"/>
          <w:lang w:val="en-US"/>
        </w:rPr>
        <w:t>Assessing financial contagion in the interbank market: Maximum entropy versus observed interbank lending patterns //</w:t>
      </w:r>
      <w:r w:rsidRPr="00640E5E">
        <w:rPr>
          <w:rFonts w:ascii="Times New Roman" w:hAnsi="Times New Roman" w:cs="Times New Roman"/>
          <w:color w:val="000000" w:themeColor="text1"/>
          <w:lang w:val="en-US"/>
        </w:rPr>
        <w:t xml:space="preserve"> Journal of Banking &amp; Finance, Elsevier. </w:t>
      </w:r>
      <w:proofErr w:type="gramStart"/>
      <w:r w:rsidRPr="00640E5E">
        <w:rPr>
          <w:rFonts w:ascii="Times New Roman" w:hAnsi="Times New Roman" w:cs="Times New Roman"/>
          <w:color w:val="000000" w:themeColor="text1"/>
          <w:lang w:val="en-US"/>
        </w:rPr>
        <w:t>Vol. 35(5).</w:t>
      </w:r>
      <w:proofErr w:type="gramEnd"/>
      <w:r w:rsidRPr="00640E5E">
        <w:rPr>
          <w:rFonts w:ascii="Times New Roman" w:hAnsi="Times New Roman" w:cs="Times New Roman"/>
          <w:color w:val="000000" w:themeColor="text1"/>
          <w:lang w:val="en-US"/>
        </w:rPr>
        <w:t xml:space="preserve"> May 2011. Pp. 1114-1127</w:t>
      </w:r>
    </w:p>
  </w:footnote>
  <w:footnote w:id="19">
    <w:p w:rsidR="00770924" w:rsidRPr="00640E5E" w:rsidRDefault="00770924">
      <w:pPr>
        <w:pStyle w:val="a4"/>
        <w:rPr>
          <w:rFonts w:ascii="Times New Roman" w:hAnsi="Times New Roman" w:cs="Times New Roman"/>
          <w:color w:val="000000" w:themeColor="text1"/>
          <w:lang w:val="en-US"/>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lang w:val="en-US"/>
        </w:rPr>
        <w:t xml:space="preserve"> </w:t>
      </w:r>
      <w:r w:rsidRPr="00640E5E">
        <w:rPr>
          <w:rFonts w:ascii="Times New Roman" w:hAnsi="Times New Roman" w:cs="Times New Roman"/>
          <w:color w:val="000000" w:themeColor="text1"/>
        </w:rPr>
        <w:t>См</w:t>
      </w:r>
      <w:r w:rsidRPr="00640E5E">
        <w:rPr>
          <w:rFonts w:ascii="Times New Roman" w:hAnsi="Times New Roman" w:cs="Times New Roman"/>
          <w:color w:val="000000" w:themeColor="text1"/>
          <w:lang w:val="en-US"/>
        </w:rPr>
        <w:t xml:space="preserve">. </w:t>
      </w:r>
      <w:r w:rsidRPr="00640E5E">
        <w:rPr>
          <w:rFonts w:ascii="Times New Roman" w:hAnsi="Times New Roman" w:cs="Times New Roman"/>
          <w:color w:val="000000" w:themeColor="text1"/>
        </w:rPr>
        <w:t>например</w:t>
      </w:r>
      <w:r w:rsidRPr="00640E5E">
        <w:rPr>
          <w:rFonts w:ascii="Times New Roman" w:hAnsi="Times New Roman" w:cs="Times New Roman"/>
          <w:color w:val="000000" w:themeColor="text1"/>
          <w:lang w:val="en-US"/>
        </w:rPr>
        <w:t xml:space="preserve">: </w:t>
      </w:r>
      <w:proofErr w:type="spellStart"/>
      <w:r w:rsidRPr="00640E5E">
        <w:rPr>
          <w:rFonts w:ascii="Times New Roman" w:hAnsi="Times New Roman" w:cs="Times New Roman"/>
          <w:i/>
          <w:color w:val="000000" w:themeColor="text1"/>
          <w:lang w:val="en-US"/>
        </w:rPr>
        <w:t>Furfine</w:t>
      </w:r>
      <w:proofErr w:type="spellEnd"/>
      <w:r w:rsidRPr="00640E5E">
        <w:rPr>
          <w:rFonts w:ascii="Times New Roman" w:hAnsi="Times New Roman" w:cs="Times New Roman"/>
          <w:i/>
          <w:color w:val="000000" w:themeColor="text1"/>
          <w:lang w:val="en-US"/>
        </w:rPr>
        <w:t xml:space="preserve"> C.H. </w:t>
      </w:r>
      <w:r w:rsidRPr="00640E5E">
        <w:rPr>
          <w:rFonts w:ascii="Times New Roman" w:hAnsi="Times New Roman" w:cs="Times New Roman"/>
          <w:color w:val="000000" w:themeColor="text1"/>
          <w:lang w:val="en-US"/>
        </w:rPr>
        <w:t xml:space="preserve">Interbank Exposures: Quantifying the Risk of Contagion // Journal of Money, Credit and Banking. </w:t>
      </w:r>
      <w:proofErr w:type="gramStart"/>
      <w:r w:rsidRPr="00640E5E">
        <w:rPr>
          <w:rFonts w:ascii="Times New Roman" w:hAnsi="Times New Roman" w:cs="Times New Roman"/>
          <w:color w:val="000000" w:themeColor="text1"/>
          <w:lang w:val="en-US"/>
        </w:rPr>
        <w:t>Vol. 35.</w:t>
      </w:r>
      <w:proofErr w:type="gramEnd"/>
      <w:r w:rsidRPr="00640E5E">
        <w:rPr>
          <w:rFonts w:ascii="Times New Roman" w:hAnsi="Times New Roman" w:cs="Times New Roman"/>
          <w:color w:val="000000" w:themeColor="text1"/>
          <w:lang w:val="en-US"/>
        </w:rPr>
        <w:t xml:space="preserve"> </w:t>
      </w:r>
      <w:proofErr w:type="gramStart"/>
      <w:r w:rsidRPr="00640E5E">
        <w:rPr>
          <w:rFonts w:ascii="Times New Roman" w:hAnsi="Times New Roman" w:cs="Times New Roman"/>
          <w:color w:val="000000" w:themeColor="text1"/>
          <w:lang w:val="en-US"/>
        </w:rPr>
        <w:t>№ 1.</w:t>
      </w:r>
      <w:proofErr w:type="gramEnd"/>
      <w:r w:rsidRPr="00640E5E">
        <w:rPr>
          <w:rFonts w:ascii="Times New Roman" w:hAnsi="Times New Roman" w:cs="Times New Roman"/>
          <w:color w:val="000000" w:themeColor="text1"/>
          <w:lang w:val="en-US"/>
        </w:rPr>
        <w:t xml:space="preserve"> 2003. Pp. 111-128; </w:t>
      </w:r>
      <w:r w:rsidRPr="00640E5E">
        <w:rPr>
          <w:rFonts w:ascii="Times New Roman" w:hAnsi="Times New Roman" w:cs="Times New Roman"/>
          <w:i/>
          <w:color w:val="000000" w:themeColor="text1"/>
          <w:lang w:val="en-US"/>
        </w:rPr>
        <w:t>Upper C., Worms A.</w:t>
      </w:r>
      <w:r w:rsidRPr="00640E5E">
        <w:rPr>
          <w:rFonts w:ascii="Times New Roman" w:hAnsi="Times New Roman" w:cs="Times New Roman"/>
          <w:color w:val="000000" w:themeColor="text1"/>
          <w:lang w:val="en-US"/>
        </w:rPr>
        <w:t xml:space="preserve"> Estimating Bilateral Exposures in the German Interbank Market: Is There a Danger of Contagion? // European Economic Review. </w:t>
      </w:r>
      <w:proofErr w:type="gramStart"/>
      <w:r w:rsidRPr="00640E5E">
        <w:rPr>
          <w:rFonts w:ascii="Times New Roman" w:hAnsi="Times New Roman" w:cs="Times New Roman"/>
          <w:color w:val="000000" w:themeColor="text1"/>
          <w:lang w:val="en-US"/>
        </w:rPr>
        <w:t>Vol. 48.</w:t>
      </w:r>
      <w:proofErr w:type="gramEnd"/>
      <w:r w:rsidRPr="00640E5E">
        <w:rPr>
          <w:rFonts w:ascii="Times New Roman" w:hAnsi="Times New Roman" w:cs="Times New Roman"/>
          <w:color w:val="000000" w:themeColor="text1"/>
          <w:lang w:val="en-US"/>
        </w:rPr>
        <w:t xml:space="preserve"> </w:t>
      </w:r>
      <w:proofErr w:type="gramStart"/>
      <w:r w:rsidRPr="00640E5E">
        <w:rPr>
          <w:rFonts w:ascii="Times New Roman" w:hAnsi="Times New Roman" w:cs="Times New Roman"/>
          <w:color w:val="000000" w:themeColor="text1"/>
          <w:lang w:val="en-US"/>
        </w:rPr>
        <w:t>Issue 4.</w:t>
      </w:r>
      <w:proofErr w:type="gramEnd"/>
      <w:r w:rsidRPr="00640E5E">
        <w:rPr>
          <w:rFonts w:ascii="Times New Roman" w:hAnsi="Times New Roman" w:cs="Times New Roman"/>
          <w:color w:val="000000" w:themeColor="text1"/>
          <w:lang w:val="en-US"/>
        </w:rPr>
        <w:t xml:space="preserve"> 2004. Pp. 827-849; </w:t>
      </w:r>
      <w:proofErr w:type="spellStart"/>
      <w:r w:rsidRPr="00640E5E">
        <w:rPr>
          <w:rFonts w:ascii="Times New Roman" w:hAnsi="Times New Roman" w:cs="Times New Roman"/>
          <w:i/>
          <w:color w:val="000000" w:themeColor="text1"/>
          <w:lang w:val="en-US"/>
        </w:rPr>
        <w:t>Toivanen</w:t>
      </w:r>
      <w:proofErr w:type="spellEnd"/>
      <w:r w:rsidRPr="00640E5E">
        <w:rPr>
          <w:rFonts w:ascii="Times New Roman" w:hAnsi="Times New Roman" w:cs="Times New Roman"/>
          <w:i/>
          <w:color w:val="000000" w:themeColor="text1"/>
          <w:lang w:val="en-US"/>
        </w:rPr>
        <w:t xml:space="preserve"> M. </w:t>
      </w:r>
      <w:r w:rsidRPr="00640E5E">
        <w:rPr>
          <w:rFonts w:ascii="Times New Roman" w:hAnsi="Times New Roman" w:cs="Times New Roman"/>
          <w:color w:val="000000" w:themeColor="text1"/>
          <w:lang w:val="en-US"/>
        </w:rPr>
        <w:t xml:space="preserve">Financial </w:t>
      </w:r>
      <w:proofErr w:type="spellStart"/>
      <w:r w:rsidRPr="00640E5E">
        <w:rPr>
          <w:rFonts w:ascii="Times New Roman" w:hAnsi="Times New Roman" w:cs="Times New Roman"/>
          <w:color w:val="000000" w:themeColor="text1"/>
          <w:lang w:val="en-US"/>
        </w:rPr>
        <w:t>Interlinkages</w:t>
      </w:r>
      <w:proofErr w:type="spellEnd"/>
      <w:r w:rsidRPr="00640E5E">
        <w:rPr>
          <w:rFonts w:ascii="Times New Roman" w:hAnsi="Times New Roman" w:cs="Times New Roman"/>
          <w:color w:val="000000" w:themeColor="text1"/>
          <w:lang w:val="en-US"/>
        </w:rPr>
        <w:t xml:space="preserve"> and Risk of Contagion in the Finnish Interbank Market // </w:t>
      </w:r>
      <w:r w:rsidRPr="00640E5E">
        <w:rPr>
          <w:rFonts w:ascii="Times New Roman" w:hAnsi="Times New Roman" w:cs="Times New Roman"/>
          <w:iCs/>
          <w:color w:val="000000" w:themeColor="text1"/>
          <w:lang w:val="en-US"/>
        </w:rPr>
        <w:t xml:space="preserve">University of Vaasa, Department of Economics Working Papers. </w:t>
      </w:r>
      <w:r w:rsidRPr="00640E5E">
        <w:rPr>
          <w:rFonts w:ascii="Times New Roman" w:hAnsi="Times New Roman" w:cs="Times New Roman"/>
          <w:iCs/>
          <w:color w:val="000000" w:themeColor="text1"/>
        </w:rPr>
        <w:t>№</w:t>
      </w:r>
      <w:r w:rsidRPr="00640E5E">
        <w:rPr>
          <w:rFonts w:ascii="Times New Roman" w:hAnsi="Times New Roman" w:cs="Times New Roman"/>
          <w:iCs/>
          <w:color w:val="000000" w:themeColor="text1"/>
          <w:lang w:val="en-US"/>
        </w:rPr>
        <w:t xml:space="preserve"> </w:t>
      </w:r>
      <w:r w:rsidRPr="00640E5E">
        <w:rPr>
          <w:rFonts w:ascii="Times New Roman" w:hAnsi="Times New Roman" w:cs="Times New Roman"/>
          <w:color w:val="000000" w:themeColor="text1"/>
          <w:lang w:val="en-US"/>
        </w:rPr>
        <w:t xml:space="preserve">11. </w:t>
      </w:r>
      <w:r w:rsidRPr="00640E5E">
        <w:rPr>
          <w:rFonts w:ascii="Times New Roman" w:hAnsi="Times New Roman" w:cs="Times New Roman"/>
          <w:color w:val="000000" w:themeColor="text1"/>
        </w:rPr>
        <w:t xml:space="preserve">2009. 38 </w:t>
      </w:r>
      <w:proofErr w:type="spellStart"/>
      <w:r w:rsidRPr="00640E5E">
        <w:rPr>
          <w:rFonts w:ascii="Times New Roman" w:hAnsi="Times New Roman" w:cs="Times New Roman"/>
          <w:color w:val="000000" w:themeColor="text1"/>
        </w:rPr>
        <w:t>p</w:t>
      </w:r>
      <w:proofErr w:type="spellEnd"/>
      <w:r w:rsidRPr="00640E5E">
        <w:rPr>
          <w:rFonts w:ascii="Times New Roman" w:hAnsi="Times New Roman" w:cs="Times New Roman"/>
          <w:color w:val="000000" w:themeColor="text1"/>
        </w:rPr>
        <w:t>.</w:t>
      </w:r>
    </w:p>
  </w:footnote>
  <w:footnote w:id="20">
    <w:p w:rsidR="00770924" w:rsidRPr="00640E5E" w:rsidRDefault="00770924">
      <w:pPr>
        <w:pStyle w:val="a4"/>
        <w:rPr>
          <w:rFonts w:ascii="Times New Roman" w:hAnsi="Times New Roman" w:cs="Times New Roman"/>
          <w:color w:val="000000" w:themeColor="text1"/>
          <w:lang w:val="en-US"/>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lang w:val="en-US"/>
        </w:rPr>
        <w:t xml:space="preserve"> </w:t>
      </w:r>
      <w:r w:rsidRPr="00640E5E">
        <w:rPr>
          <w:rFonts w:ascii="Times New Roman" w:hAnsi="Times New Roman" w:cs="Times New Roman"/>
          <w:i/>
          <w:color w:val="000000" w:themeColor="text1"/>
          <w:lang w:val="en-US"/>
        </w:rPr>
        <w:t xml:space="preserve">Eisenberg L., </w:t>
      </w:r>
      <w:proofErr w:type="spellStart"/>
      <w:r w:rsidRPr="00640E5E">
        <w:rPr>
          <w:rFonts w:ascii="Times New Roman" w:hAnsi="Times New Roman" w:cs="Times New Roman"/>
          <w:i/>
          <w:color w:val="000000" w:themeColor="text1"/>
          <w:lang w:val="en-US"/>
        </w:rPr>
        <w:t>Noe</w:t>
      </w:r>
      <w:proofErr w:type="spellEnd"/>
      <w:r w:rsidRPr="00640E5E">
        <w:rPr>
          <w:rFonts w:ascii="Times New Roman" w:hAnsi="Times New Roman" w:cs="Times New Roman"/>
          <w:i/>
          <w:color w:val="000000" w:themeColor="text1"/>
          <w:lang w:val="en-US"/>
        </w:rPr>
        <w:t xml:space="preserve"> T.H. </w:t>
      </w:r>
      <w:r w:rsidRPr="00640E5E">
        <w:rPr>
          <w:rFonts w:ascii="Times New Roman" w:hAnsi="Times New Roman" w:cs="Times New Roman"/>
          <w:color w:val="000000" w:themeColor="text1"/>
          <w:lang w:val="en-US"/>
        </w:rPr>
        <w:t xml:space="preserve">Systemic Risk in Financial Systems // Management Science. </w:t>
      </w:r>
      <w:proofErr w:type="gramStart"/>
      <w:r w:rsidRPr="00640E5E">
        <w:rPr>
          <w:rFonts w:ascii="Times New Roman" w:hAnsi="Times New Roman" w:cs="Times New Roman"/>
          <w:color w:val="000000" w:themeColor="text1"/>
          <w:lang w:val="en-US"/>
        </w:rPr>
        <w:t>Vol. 47.</w:t>
      </w:r>
      <w:proofErr w:type="gramEnd"/>
      <w:r w:rsidRPr="00640E5E">
        <w:rPr>
          <w:rFonts w:ascii="Times New Roman" w:hAnsi="Times New Roman" w:cs="Times New Roman"/>
          <w:color w:val="000000" w:themeColor="text1"/>
          <w:lang w:val="en-US"/>
        </w:rPr>
        <w:t xml:space="preserve"> </w:t>
      </w:r>
      <w:proofErr w:type="gramStart"/>
      <w:r w:rsidRPr="00640E5E">
        <w:rPr>
          <w:rFonts w:ascii="Times New Roman" w:hAnsi="Times New Roman" w:cs="Times New Roman"/>
          <w:color w:val="000000" w:themeColor="text1"/>
          <w:lang w:val="en-US"/>
        </w:rPr>
        <w:t>№ 2.</w:t>
      </w:r>
      <w:proofErr w:type="gramEnd"/>
      <w:r w:rsidRPr="00640E5E">
        <w:rPr>
          <w:rFonts w:ascii="Times New Roman" w:hAnsi="Times New Roman" w:cs="Times New Roman"/>
          <w:color w:val="000000" w:themeColor="text1"/>
          <w:lang w:val="en-US"/>
        </w:rPr>
        <w:t xml:space="preserve"> February 2001. Pp. 236-249.</w:t>
      </w:r>
    </w:p>
  </w:footnote>
  <w:footnote w:id="21">
    <w:p w:rsidR="00770924" w:rsidRPr="00640E5E" w:rsidRDefault="00770924">
      <w:pPr>
        <w:pStyle w:val="a4"/>
        <w:rPr>
          <w:rFonts w:ascii="Times New Roman" w:hAnsi="Times New Roman" w:cs="Times New Roman"/>
          <w:color w:val="000000" w:themeColor="text1"/>
          <w:lang w:val="en-US"/>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lang w:val="en-US"/>
        </w:rPr>
        <w:t xml:space="preserve"> </w:t>
      </w:r>
      <w:proofErr w:type="spellStart"/>
      <w:r w:rsidRPr="00640E5E">
        <w:rPr>
          <w:rFonts w:ascii="Times New Roman" w:hAnsi="Times New Roman" w:cs="Times New Roman"/>
          <w:i/>
          <w:color w:val="000000" w:themeColor="text1"/>
          <w:lang w:val="en-US"/>
        </w:rPr>
        <w:t>Eboli</w:t>
      </w:r>
      <w:proofErr w:type="spellEnd"/>
      <w:r w:rsidRPr="00640E5E">
        <w:rPr>
          <w:rFonts w:ascii="Times New Roman" w:hAnsi="Times New Roman" w:cs="Times New Roman"/>
          <w:i/>
          <w:color w:val="000000" w:themeColor="text1"/>
          <w:lang w:val="en-US"/>
        </w:rPr>
        <w:t xml:space="preserve"> M. </w:t>
      </w:r>
      <w:r w:rsidRPr="00640E5E">
        <w:rPr>
          <w:rFonts w:ascii="Times New Roman" w:hAnsi="Times New Roman" w:cs="Times New Roman"/>
          <w:color w:val="000000" w:themeColor="text1"/>
          <w:lang w:val="en-US"/>
        </w:rPr>
        <w:t xml:space="preserve">Systemic Risk in Financial Networks: a Graph-Theoretic Approach // </w:t>
      </w:r>
      <w:proofErr w:type="spellStart"/>
      <w:r w:rsidRPr="00640E5E">
        <w:rPr>
          <w:rFonts w:ascii="Times New Roman" w:hAnsi="Times New Roman" w:cs="Times New Roman"/>
          <w:color w:val="000000" w:themeColor="text1"/>
          <w:lang w:val="en-US"/>
        </w:rPr>
        <w:t>Universita</w:t>
      </w:r>
      <w:proofErr w:type="spellEnd"/>
      <w:r w:rsidRPr="00640E5E">
        <w:rPr>
          <w:rFonts w:ascii="Times New Roman" w:hAnsi="Times New Roman" w:cs="Times New Roman"/>
          <w:color w:val="000000" w:themeColor="text1"/>
          <w:lang w:val="en-US"/>
        </w:rPr>
        <w:t xml:space="preserve"> “G. </w:t>
      </w:r>
      <w:proofErr w:type="spellStart"/>
      <w:r w:rsidRPr="00640E5E">
        <w:rPr>
          <w:rFonts w:ascii="Times New Roman" w:hAnsi="Times New Roman" w:cs="Times New Roman"/>
          <w:color w:val="000000" w:themeColor="text1"/>
          <w:lang w:val="en-US"/>
        </w:rPr>
        <w:t>d’Annunzio</w:t>
      </w:r>
      <w:proofErr w:type="spellEnd"/>
      <w:r w:rsidRPr="00640E5E">
        <w:rPr>
          <w:rFonts w:ascii="Times New Roman" w:hAnsi="Times New Roman" w:cs="Times New Roman"/>
          <w:color w:val="000000" w:themeColor="text1"/>
          <w:lang w:val="en-US"/>
        </w:rPr>
        <w:t xml:space="preserve">”, </w:t>
      </w:r>
      <w:proofErr w:type="spellStart"/>
      <w:r w:rsidRPr="00640E5E">
        <w:rPr>
          <w:rFonts w:ascii="Times New Roman" w:hAnsi="Times New Roman" w:cs="Times New Roman"/>
          <w:color w:val="000000" w:themeColor="text1"/>
          <w:lang w:val="en-US"/>
        </w:rPr>
        <w:t>Facolta</w:t>
      </w:r>
      <w:proofErr w:type="spellEnd"/>
      <w:r w:rsidRPr="00640E5E">
        <w:rPr>
          <w:rFonts w:ascii="Times New Roman" w:hAnsi="Times New Roman" w:cs="Times New Roman"/>
          <w:color w:val="000000" w:themeColor="text1"/>
          <w:lang w:val="en-US"/>
        </w:rPr>
        <w:t xml:space="preserve"> </w:t>
      </w:r>
      <w:proofErr w:type="spellStart"/>
      <w:r w:rsidRPr="00640E5E">
        <w:rPr>
          <w:rFonts w:ascii="Times New Roman" w:hAnsi="Times New Roman" w:cs="Times New Roman"/>
          <w:color w:val="000000" w:themeColor="text1"/>
          <w:lang w:val="en-US"/>
        </w:rPr>
        <w:t>di</w:t>
      </w:r>
      <w:proofErr w:type="spellEnd"/>
      <w:r w:rsidRPr="00640E5E">
        <w:rPr>
          <w:rFonts w:ascii="Times New Roman" w:hAnsi="Times New Roman" w:cs="Times New Roman"/>
          <w:color w:val="000000" w:themeColor="text1"/>
          <w:lang w:val="en-US"/>
        </w:rPr>
        <w:t xml:space="preserve"> </w:t>
      </w:r>
      <w:proofErr w:type="spellStart"/>
      <w:r w:rsidRPr="00640E5E">
        <w:rPr>
          <w:rFonts w:ascii="Times New Roman" w:hAnsi="Times New Roman" w:cs="Times New Roman"/>
          <w:color w:val="000000" w:themeColor="text1"/>
          <w:lang w:val="en-US"/>
        </w:rPr>
        <w:t>Economia</w:t>
      </w:r>
      <w:proofErr w:type="spellEnd"/>
      <w:r w:rsidRPr="00640E5E">
        <w:rPr>
          <w:rFonts w:ascii="Times New Roman" w:hAnsi="Times New Roman" w:cs="Times New Roman"/>
          <w:color w:val="000000" w:themeColor="text1"/>
          <w:lang w:val="en-US"/>
        </w:rPr>
        <w:t>. Pescara, Italy. 2007. 19 p.</w:t>
      </w:r>
    </w:p>
  </w:footnote>
  <w:footnote w:id="22">
    <w:p w:rsidR="00770924" w:rsidRPr="00640E5E" w:rsidRDefault="00770924">
      <w:pPr>
        <w:pStyle w:val="a4"/>
        <w:rPr>
          <w:rFonts w:ascii="Times New Roman" w:hAnsi="Times New Roman" w:cs="Times New Roman"/>
          <w:color w:val="000000" w:themeColor="text1"/>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lang w:val="en-US"/>
        </w:rPr>
        <w:t xml:space="preserve"> Financial Statements 2010 // e-MID SIM S. p. A. Milan, 2011. </w:t>
      </w:r>
      <w:proofErr w:type="gramStart"/>
      <w:r w:rsidRPr="00640E5E">
        <w:rPr>
          <w:rFonts w:ascii="Times New Roman" w:hAnsi="Times New Roman" w:cs="Times New Roman"/>
          <w:color w:val="000000" w:themeColor="text1"/>
          <w:lang w:val="en-US"/>
        </w:rPr>
        <w:t>Retrieved</w:t>
      </w:r>
      <w:r w:rsidRPr="00640E5E">
        <w:rPr>
          <w:rFonts w:ascii="Times New Roman" w:hAnsi="Times New Roman" w:cs="Times New Roman"/>
          <w:color w:val="000000" w:themeColor="text1"/>
        </w:rPr>
        <w:t xml:space="preserve"> </w:t>
      </w:r>
      <w:r w:rsidRPr="00640E5E">
        <w:rPr>
          <w:rFonts w:ascii="Times New Roman" w:hAnsi="Times New Roman" w:cs="Times New Roman"/>
          <w:color w:val="000000" w:themeColor="text1"/>
          <w:lang w:val="en-US"/>
        </w:rPr>
        <w:t>from</w:t>
      </w:r>
      <w:r w:rsidRPr="00640E5E">
        <w:rPr>
          <w:rFonts w:ascii="Times New Roman" w:hAnsi="Times New Roman" w:cs="Times New Roman"/>
          <w:color w:val="000000" w:themeColor="text1"/>
        </w:rPr>
        <w:t xml:space="preserve">: </w:t>
      </w:r>
      <w:hyperlink r:id="rId5" w:history="1">
        <w:r w:rsidRPr="00640E5E">
          <w:rPr>
            <w:rStyle w:val="a7"/>
            <w:rFonts w:ascii="Times New Roman" w:hAnsi="Times New Roman" w:cs="Times New Roman"/>
            <w:color w:val="000000" w:themeColor="text1"/>
            <w:lang w:val="en-US"/>
          </w:rPr>
          <w:t>http</w:t>
        </w:r>
        <w:r w:rsidRPr="00640E5E">
          <w:rPr>
            <w:rStyle w:val="a7"/>
            <w:rFonts w:ascii="Times New Roman" w:hAnsi="Times New Roman" w:cs="Times New Roman"/>
            <w:color w:val="000000" w:themeColor="text1"/>
          </w:rPr>
          <w:t>://</w:t>
        </w:r>
        <w:r w:rsidRPr="00640E5E">
          <w:rPr>
            <w:rStyle w:val="a7"/>
            <w:rFonts w:ascii="Times New Roman" w:hAnsi="Times New Roman" w:cs="Times New Roman"/>
            <w:color w:val="000000" w:themeColor="text1"/>
            <w:lang w:val="en-US"/>
          </w:rPr>
          <w:t>www</w:t>
        </w:r>
        <w:r w:rsidRPr="00640E5E">
          <w:rPr>
            <w:rStyle w:val="a7"/>
            <w:rFonts w:ascii="Times New Roman" w:hAnsi="Times New Roman" w:cs="Times New Roman"/>
            <w:color w:val="000000" w:themeColor="text1"/>
          </w:rPr>
          <w:t>.</w:t>
        </w:r>
        <w:r w:rsidRPr="00640E5E">
          <w:rPr>
            <w:rStyle w:val="a7"/>
            <w:rFonts w:ascii="Times New Roman" w:hAnsi="Times New Roman" w:cs="Times New Roman"/>
            <w:color w:val="000000" w:themeColor="text1"/>
            <w:lang w:val="en-US"/>
          </w:rPr>
          <w:t>e</w:t>
        </w:r>
        <w:r w:rsidRPr="00640E5E">
          <w:rPr>
            <w:rStyle w:val="a7"/>
            <w:rFonts w:ascii="Times New Roman" w:hAnsi="Times New Roman" w:cs="Times New Roman"/>
            <w:color w:val="000000" w:themeColor="text1"/>
          </w:rPr>
          <w:t>-</w:t>
        </w:r>
        <w:r w:rsidRPr="00640E5E">
          <w:rPr>
            <w:rStyle w:val="a7"/>
            <w:rFonts w:ascii="Times New Roman" w:hAnsi="Times New Roman" w:cs="Times New Roman"/>
            <w:color w:val="000000" w:themeColor="text1"/>
            <w:lang w:val="en-US"/>
          </w:rPr>
          <w:t>mid</w:t>
        </w:r>
        <w:r w:rsidRPr="00640E5E">
          <w:rPr>
            <w:rStyle w:val="a7"/>
            <w:rFonts w:ascii="Times New Roman" w:hAnsi="Times New Roman" w:cs="Times New Roman"/>
            <w:color w:val="000000" w:themeColor="text1"/>
          </w:rPr>
          <w:t>.</w:t>
        </w:r>
        <w:r w:rsidRPr="00640E5E">
          <w:rPr>
            <w:rStyle w:val="a7"/>
            <w:rFonts w:ascii="Times New Roman" w:hAnsi="Times New Roman" w:cs="Times New Roman"/>
            <w:color w:val="000000" w:themeColor="text1"/>
            <w:lang w:val="en-US"/>
          </w:rPr>
          <w:t>it</w:t>
        </w:r>
        <w:r w:rsidRPr="00640E5E">
          <w:rPr>
            <w:rStyle w:val="a7"/>
            <w:rFonts w:ascii="Times New Roman" w:hAnsi="Times New Roman" w:cs="Times New Roman"/>
            <w:color w:val="000000" w:themeColor="text1"/>
          </w:rPr>
          <w:t>/</w:t>
        </w:r>
        <w:r w:rsidRPr="00640E5E">
          <w:rPr>
            <w:rStyle w:val="a7"/>
            <w:rFonts w:ascii="Times New Roman" w:hAnsi="Times New Roman" w:cs="Times New Roman"/>
            <w:color w:val="000000" w:themeColor="text1"/>
            <w:lang w:val="en-US"/>
          </w:rPr>
          <w:t>images</w:t>
        </w:r>
        <w:r w:rsidRPr="00640E5E">
          <w:rPr>
            <w:rStyle w:val="a7"/>
            <w:rFonts w:ascii="Times New Roman" w:hAnsi="Times New Roman" w:cs="Times New Roman"/>
            <w:color w:val="000000" w:themeColor="text1"/>
          </w:rPr>
          <w:t>/</w:t>
        </w:r>
        <w:r w:rsidRPr="00640E5E">
          <w:rPr>
            <w:rStyle w:val="a7"/>
            <w:rFonts w:ascii="Times New Roman" w:hAnsi="Times New Roman" w:cs="Times New Roman"/>
            <w:color w:val="000000" w:themeColor="text1"/>
            <w:lang w:val="en-US"/>
          </w:rPr>
          <w:t>stories</w:t>
        </w:r>
        <w:r w:rsidRPr="00640E5E">
          <w:rPr>
            <w:rStyle w:val="a7"/>
            <w:rFonts w:ascii="Times New Roman" w:hAnsi="Times New Roman" w:cs="Times New Roman"/>
            <w:color w:val="000000" w:themeColor="text1"/>
          </w:rPr>
          <w:t>/</w:t>
        </w:r>
        <w:r w:rsidRPr="00640E5E">
          <w:rPr>
            <w:rStyle w:val="a7"/>
            <w:rFonts w:ascii="Times New Roman" w:hAnsi="Times New Roman" w:cs="Times New Roman"/>
            <w:color w:val="000000" w:themeColor="text1"/>
            <w:lang w:val="en-US"/>
          </w:rPr>
          <w:t>file</w:t>
        </w:r>
        <w:r w:rsidRPr="00640E5E">
          <w:rPr>
            <w:rStyle w:val="a7"/>
            <w:rFonts w:ascii="Times New Roman" w:hAnsi="Times New Roman" w:cs="Times New Roman"/>
            <w:color w:val="000000" w:themeColor="text1"/>
          </w:rPr>
          <w:t>/</w:t>
        </w:r>
        <w:r w:rsidRPr="00640E5E">
          <w:rPr>
            <w:rStyle w:val="a7"/>
            <w:rFonts w:ascii="Times New Roman" w:hAnsi="Times New Roman" w:cs="Times New Roman"/>
            <w:color w:val="000000" w:themeColor="text1"/>
            <w:lang w:val="en-US"/>
          </w:rPr>
          <w:t>Annual</w:t>
        </w:r>
        <w:r w:rsidRPr="00640E5E">
          <w:rPr>
            <w:rStyle w:val="a7"/>
            <w:rFonts w:ascii="Times New Roman" w:hAnsi="Times New Roman" w:cs="Times New Roman"/>
            <w:color w:val="000000" w:themeColor="text1"/>
          </w:rPr>
          <w:t>_</w:t>
        </w:r>
        <w:r w:rsidRPr="00640E5E">
          <w:rPr>
            <w:rStyle w:val="a7"/>
            <w:rFonts w:ascii="Times New Roman" w:hAnsi="Times New Roman" w:cs="Times New Roman"/>
            <w:color w:val="000000" w:themeColor="text1"/>
            <w:lang w:val="en-US"/>
          </w:rPr>
          <w:t>Report</w:t>
        </w:r>
        <w:r w:rsidRPr="00640E5E">
          <w:rPr>
            <w:rStyle w:val="a7"/>
            <w:rFonts w:ascii="Times New Roman" w:hAnsi="Times New Roman" w:cs="Times New Roman"/>
            <w:color w:val="000000" w:themeColor="text1"/>
          </w:rPr>
          <w:t>_2010.</w:t>
        </w:r>
        <w:proofErr w:type="spellStart"/>
        <w:r w:rsidRPr="00640E5E">
          <w:rPr>
            <w:rStyle w:val="a7"/>
            <w:rFonts w:ascii="Times New Roman" w:hAnsi="Times New Roman" w:cs="Times New Roman"/>
            <w:color w:val="000000" w:themeColor="text1"/>
            <w:lang w:val="en-US"/>
          </w:rPr>
          <w:t>pdf</w:t>
        </w:r>
        <w:proofErr w:type="spellEnd"/>
      </w:hyperlink>
      <w:r w:rsidRPr="00640E5E">
        <w:rPr>
          <w:rFonts w:ascii="Times New Roman" w:hAnsi="Times New Roman" w:cs="Times New Roman"/>
          <w:color w:val="000000" w:themeColor="text1"/>
        </w:rPr>
        <w:t xml:space="preserve"> - последние доступные данные по рынку.</w:t>
      </w:r>
      <w:proofErr w:type="gramEnd"/>
    </w:p>
  </w:footnote>
  <w:footnote w:id="23">
    <w:p w:rsidR="00770924" w:rsidRPr="00640E5E" w:rsidRDefault="00770924" w:rsidP="001D05E6">
      <w:pPr>
        <w:pStyle w:val="a4"/>
        <w:rPr>
          <w:rFonts w:ascii="Times New Roman" w:hAnsi="Times New Roman" w:cs="Times New Roman"/>
          <w:color w:val="000000" w:themeColor="text1"/>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rPr>
        <w:t xml:space="preserve"> В ней имеется возможность задать количество банков-участников в пределах от 1 до 100.</w:t>
      </w:r>
    </w:p>
  </w:footnote>
  <w:footnote w:id="24">
    <w:p w:rsidR="00770924" w:rsidRPr="00640E5E" w:rsidRDefault="00770924">
      <w:pPr>
        <w:pStyle w:val="a4"/>
        <w:rPr>
          <w:rFonts w:ascii="Times New Roman" w:hAnsi="Times New Roman" w:cs="Times New Roman"/>
          <w:color w:val="000000" w:themeColor="text1"/>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rPr>
        <w:t xml:space="preserve"> Вероятность того, что между этими банками есть ребро в обратном направлении, также равна </w:t>
      </w:r>
      <w:r w:rsidRPr="00640E5E">
        <w:rPr>
          <w:rFonts w:ascii="Times New Roman" w:hAnsi="Times New Roman" w:cs="Times New Roman"/>
          <w:i/>
          <w:color w:val="000000" w:themeColor="text1"/>
          <w:lang w:val="en-US"/>
        </w:rPr>
        <w:t>p</w:t>
      </w:r>
      <w:r w:rsidRPr="00640E5E">
        <w:rPr>
          <w:rFonts w:ascii="Times New Roman" w:hAnsi="Times New Roman" w:cs="Times New Roman"/>
          <w:i/>
          <w:color w:val="000000" w:themeColor="text1"/>
          <w:w w:val="80"/>
          <w:vertAlign w:val="subscript"/>
        </w:rPr>
        <w:t>1</w:t>
      </w:r>
      <w:r w:rsidRPr="00640E5E">
        <w:rPr>
          <w:rFonts w:ascii="Times New Roman" w:hAnsi="Times New Roman" w:cs="Times New Roman"/>
          <w:i/>
          <w:color w:val="000000" w:themeColor="text1"/>
        </w:rPr>
        <w:t>.</w:t>
      </w:r>
    </w:p>
  </w:footnote>
  <w:footnote w:id="25">
    <w:p w:rsidR="00770924" w:rsidRPr="00640E5E" w:rsidRDefault="00770924">
      <w:pPr>
        <w:pStyle w:val="a4"/>
        <w:rPr>
          <w:rFonts w:ascii="Times New Roman" w:hAnsi="Times New Roman" w:cs="Times New Roman"/>
          <w:color w:val="000000" w:themeColor="text1"/>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rPr>
        <w:t xml:space="preserve"> Учитывая как связи, представляющие отношения «кредитор-заемщик» (входящее ребро в программе), так и связи, представляющие отношения «заемщик-кредитор» (исходящее ребро) между банками (то есть между двумя банками могут быть два ребра в противоположных направлениях). Если быть точнее, указанная в тексте формула отвечает за ожидаемое число ребер-связей в реализации сети, однако очень часто в литературе по теме именуется средним числом ребер.</w:t>
      </w:r>
    </w:p>
  </w:footnote>
  <w:footnote w:id="26">
    <w:p w:rsidR="00770924" w:rsidRPr="00640E5E" w:rsidRDefault="00770924">
      <w:pPr>
        <w:pStyle w:val="a4"/>
        <w:rPr>
          <w:rFonts w:ascii="Times New Roman" w:hAnsi="Times New Roman" w:cs="Times New Roman"/>
          <w:color w:val="000000" w:themeColor="text1"/>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lang w:val="en-US"/>
        </w:rPr>
        <w:t xml:space="preserve"> </w:t>
      </w:r>
      <w:r w:rsidRPr="00640E5E">
        <w:rPr>
          <w:rFonts w:ascii="Times New Roman" w:hAnsi="Times New Roman" w:cs="Times New Roman"/>
          <w:color w:val="000000" w:themeColor="text1"/>
        </w:rPr>
        <w:t>См</w:t>
      </w:r>
      <w:r w:rsidRPr="00640E5E">
        <w:rPr>
          <w:rFonts w:ascii="Times New Roman" w:hAnsi="Times New Roman" w:cs="Times New Roman"/>
          <w:color w:val="000000" w:themeColor="text1"/>
          <w:lang w:val="en-US"/>
        </w:rPr>
        <w:t xml:space="preserve">.: </w:t>
      </w:r>
      <w:proofErr w:type="spellStart"/>
      <w:r w:rsidRPr="00640E5E">
        <w:rPr>
          <w:rFonts w:ascii="Times New Roman" w:hAnsi="Times New Roman" w:cs="Times New Roman"/>
          <w:i/>
          <w:color w:val="000000" w:themeColor="text1"/>
          <w:lang w:val="en-US"/>
        </w:rPr>
        <w:t>Iazzetta</w:t>
      </w:r>
      <w:proofErr w:type="spellEnd"/>
      <w:r w:rsidRPr="00640E5E">
        <w:rPr>
          <w:rFonts w:ascii="Times New Roman" w:hAnsi="Times New Roman" w:cs="Times New Roman"/>
          <w:i/>
          <w:color w:val="000000" w:themeColor="text1"/>
          <w:lang w:val="en-US"/>
        </w:rPr>
        <w:t xml:space="preserve"> C., Manna M. </w:t>
      </w:r>
      <w:r w:rsidRPr="00640E5E">
        <w:rPr>
          <w:rFonts w:ascii="Times New Roman" w:hAnsi="Times New Roman" w:cs="Times New Roman"/>
          <w:color w:val="000000" w:themeColor="text1"/>
          <w:lang w:val="en-US"/>
        </w:rPr>
        <w:t xml:space="preserve">The Topology of the Interbank Market: Developments in Italy since 1990 // </w:t>
      </w:r>
      <w:proofErr w:type="spellStart"/>
      <w:r w:rsidRPr="00640E5E">
        <w:rPr>
          <w:rFonts w:ascii="Times New Roman" w:hAnsi="Times New Roman" w:cs="Times New Roman"/>
          <w:color w:val="000000" w:themeColor="text1"/>
          <w:lang w:val="en-US"/>
        </w:rPr>
        <w:t>Banca</w:t>
      </w:r>
      <w:proofErr w:type="spellEnd"/>
      <w:r w:rsidRPr="00640E5E">
        <w:rPr>
          <w:rFonts w:ascii="Times New Roman" w:hAnsi="Times New Roman" w:cs="Times New Roman"/>
          <w:color w:val="000000" w:themeColor="text1"/>
          <w:lang w:val="en-US"/>
        </w:rPr>
        <w:t xml:space="preserve"> </w:t>
      </w:r>
      <w:proofErr w:type="spellStart"/>
      <w:r w:rsidRPr="00640E5E">
        <w:rPr>
          <w:rFonts w:ascii="Times New Roman" w:hAnsi="Times New Roman" w:cs="Times New Roman"/>
          <w:color w:val="000000" w:themeColor="text1"/>
          <w:lang w:val="en-US"/>
        </w:rPr>
        <w:t>d’Italia</w:t>
      </w:r>
      <w:proofErr w:type="spellEnd"/>
      <w:r w:rsidRPr="00640E5E">
        <w:rPr>
          <w:rFonts w:ascii="Times New Roman" w:hAnsi="Times New Roman" w:cs="Times New Roman"/>
          <w:color w:val="000000" w:themeColor="text1"/>
          <w:lang w:val="en-US"/>
        </w:rPr>
        <w:t xml:space="preserve"> Working Papers. </w:t>
      </w:r>
      <w:r w:rsidRPr="00640E5E">
        <w:rPr>
          <w:rFonts w:ascii="Times New Roman" w:hAnsi="Times New Roman" w:cs="Times New Roman"/>
          <w:color w:val="000000" w:themeColor="text1"/>
        </w:rPr>
        <w:t xml:space="preserve">№ 711. 2009. 33 </w:t>
      </w:r>
      <w:r w:rsidRPr="00640E5E">
        <w:rPr>
          <w:rFonts w:ascii="Times New Roman" w:hAnsi="Times New Roman" w:cs="Times New Roman"/>
          <w:color w:val="000000" w:themeColor="text1"/>
          <w:lang w:val="en-US"/>
        </w:rPr>
        <w:t>p</w:t>
      </w:r>
      <w:r w:rsidRPr="00640E5E">
        <w:rPr>
          <w:rFonts w:ascii="Times New Roman" w:hAnsi="Times New Roman" w:cs="Times New Roman"/>
          <w:color w:val="000000" w:themeColor="text1"/>
        </w:rPr>
        <w:t>.</w:t>
      </w:r>
    </w:p>
  </w:footnote>
  <w:footnote w:id="27">
    <w:p w:rsidR="00770924" w:rsidRPr="00640E5E" w:rsidRDefault="00770924">
      <w:pPr>
        <w:pStyle w:val="a4"/>
        <w:rPr>
          <w:rFonts w:ascii="Times New Roman" w:hAnsi="Times New Roman" w:cs="Times New Roman"/>
          <w:color w:val="000000" w:themeColor="text1"/>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rPr>
        <w:t xml:space="preserve"> Предполагается наличие двух типов банков – крупных и небольших.</w:t>
      </w:r>
    </w:p>
  </w:footnote>
  <w:footnote w:id="28">
    <w:p w:rsidR="00770924" w:rsidRPr="00640E5E" w:rsidRDefault="00770924">
      <w:pPr>
        <w:pStyle w:val="a4"/>
        <w:rPr>
          <w:rFonts w:ascii="Times New Roman" w:hAnsi="Times New Roman" w:cs="Times New Roman"/>
          <w:color w:val="000000" w:themeColor="text1"/>
          <w:lang w:val="en-US"/>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lang w:val="en-US"/>
        </w:rPr>
        <w:t xml:space="preserve"> </w:t>
      </w:r>
      <w:r w:rsidRPr="00640E5E">
        <w:rPr>
          <w:rFonts w:ascii="Times New Roman" w:hAnsi="Times New Roman" w:cs="Times New Roman"/>
          <w:color w:val="000000" w:themeColor="text1"/>
        </w:rPr>
        <w:t>См</w:t>
      </w:r>
      <w:r w:rsidRPr="00640E5E">
        <w:rPr>
          <w:rFonts w:ascii="Times New Roman" w:hAnsi="Times New Roman" w:cs="Times New Roman"/>
          <w:color w:val="000000" w:themeColor="text1"/>
          <w:lang w:val="en-US"/>
        </w:rPr>
        <w:t xml:space="preserve">. </w:t>
      </w:r>
      <w:r w:rsidRPr="00640E5E">
        <w:rPr>
          <w:rFonts w:ascii="Times New Roman" w:hAnsi="Times New Roman" w:cs="Times New Roman"/>
          <w:color w:val="000000" w:themeColor="text1"/>
        </w:rPr>
        <w:t>например</w:t>
      </w:r>
      <w:r w:rsidRPr="00640E5E">
        <w:rPr>
          <w:rFonts w:ascii="Times New Roman" w:hAnsi="Times New Roman" w:cs="Times New Roman"/>
          <w:color w:val="000000" w:themeColor="text1"/>
          <w:lang w:val="en-US"/>
        </w:rPr>
        <w:t xml:space="preserve">: </w:t>
      </w:r>
      <w:r w:rsidRPr="00640E5E">
        <w:rPr>
          <w:rFonts w:ascii="Times New Roman" w:hAnsi="Times New Roman" w:cs="Times New Roman"/>
          <w:i/>
          <w:color w:val="000000" w:themeColor="text1"/>
          <w:lang w:val="en-US"/>
        </w:rPr>
        <w:t xml:space="preserve">Boss M., </w:t>
      </w:r>
      <w:proofErr w:type="spellStart"/>
      <w:r w:rsidRPr="00640E5E">
        <w:rPr>
          <w:rFonts w:ascii="Times New Roman" w:hAnsi="Times New Roman" w:cs="Times New Roman"/>
          <w:i/>
          <w:color w:val="000000" w:themeColor="text1"/>
          <w:lang w:val="en-US"/>
        </w:rPr>
        <w:t>Elsinger</w:t>
      </w:r>
      <w:proofErr w:type="spellEnd"/>
      <w:r w:rsidRPr="00640E5E">
        <w:rPr>
          <w:rFonts w:ascii="Times New Roman" w:hAnsi="Times New Roman" w:cs="Times New Roman"/>
          <w:i/>
          <w:color w:val="000000" w:themeColor="text1"/>
          <w:lang w:val="en-US"/>
        </w:rPr>
        <w:t xml:space="preserve"> H., Summer M., </w:t>
      </w:r>
      <w:proofErr w:type="spellStart"/>
      <w:r w:rsidRPr="00640E5E">
        <w:rPr>
          <w:rFonts w:ascii="Times New Roman" w:hAnsi="Times New Roman" w:cs="Times New Roman"/>
          <w:i/>
          <w:color w:val="000000" w:themeColor="text1"/>
          <w:lang w:val="en-US"/>
        </w:rPr>
        <w:t>Thurner</w:t>
      </w:r>
      <w:proofErr w:type="spellEnd"/>
      <w:r w:rsidRPr="00640E5E">
        <w:rPr>
          <w:rFonts w:ascii="Times New Roman" w:hAnsi="Times New Roman" w:cs="Times New Roman"/>
          <w:i/>
          <w:color w:val="000000" w:themeColor="text1"/>
          <w:lang w:val="en-US"/>
        </w:rPr>
        <w:t xml:space="preserve"> S. </w:t>
      </w:r>
      <w:r w:rsidRPr="00640E5E">
        <w:rPr>
          <w:rFonts w:ascii="Times New Roman" w:hAnsi="Times New Roman" w:cs="Times New Roman"/>
          <w:color w:val="000000" w:themeColor="text1"/>
          <w:lang w:val="en-US"/>
        </w:rPr>
        <w:t>An Empirical Analysis of the Network Structure of the Austrian Interbank Marke</w:t>
      </w:r>
      <w:r w:rsidRPr="00640E5E">
        <w:rPr>
          <w:rFonts w:ascii="Times New Roman" w:hAnsi="Times New Roman" w:cs="Times New Roman"/>
          <w:i/>
          <w:color w:val="000000" w:themeColor="text1"/>
          <w:lang w:val="en-US"/>
        </w:rPr>
        <w:t xml:space="preserve">t // </w:t>
      </w:r>
      <w:proofErr w:type="spellStart"/>
      <w:r w:rsidRPr="00640E5E">
        <w:rPr>
          <w:rFonts w:ascii="Times New Roman" w:hAnsi="Times New Roman" w:cs="Times New Roman"/>
          <w:color w:val="000000" w:themeColor="text1"/>
          <w:lang w:val="en-US"/>
        </w:rPr>
        <w:t>Oesterreichische</w:t>
      </w:r>
      <w:proofErr w:type="spellEnd"/>
      <w:r w:rsidRPr="00640E5E">
        <w:rPr>
          <w:rFonts w:ascii="Times New Roman" w:hAnsi="Times New Roman" w:cs="Times New Roman"/>
          <w:color w:val="000000" w:themeColor="text1"/>
          <w:lang w:val="en-US"/>
        </w:rPr>
        <w:t xml:space="preserve"> </w:t>
      </w:r>
      <w:proofErr w:type="spellStart"/>
      <w:r w:rsidRPr="00640E5E">
        <w:rPr>
          <w:rFonts w:ascii="Times New Roman" w:hAnsi="Times New Roman" w:cs="Times New Roman"/>
          <w:color w:val="000000" w:themeColor="text1"/>
          <w:lang w:val="en-US"/>
        </w:rPr>
        <w:t>Nationalbank</w:t>
      </w:r>
      <w:proofErr w:type="spellEnd"/>
      <w:r w:rsidRPr="00640E5E">
        <w:rPr>
          <w:rFonts w:ascii="Times New Roman" w:hAnsi="Times New Roman" w:cs="Times New Roman"/>
          <w:color w:val="000000" w:themeColor="text1"/>
          <w:lang w:val="en-US"/>
        </w:rPr>
        <w:t xml:space="preserve">. </w:t>
      </w:r>
      <w:proofErr w:type="gramStart"/>
      <w:r w:rsidRPr="00640E5E">
        <w:rPr>
          <w:rFonts w:ascii="Times New Roman" w:hAnsi="Times New Roman" w:cs="Times New Roman"/>
          <w:color w:val="000000" w:themeColor="text1"/>
          <w:lang w:val="en-US"/>
        </w:rPr>
        <w:t>Financial Stability Report.</w:t>
      </w:r>
      <w:proofErr w:type="gramEnd"/>
      <w:r w:rsidRPr="00640E5E">
        <w:rPr>
          <w:rFonts w:ascii="Times New Roman" w:hAnsi="Times New Roman" w:cs="Times New Roman"/>
          <w:color w:val="000000" w:themeColor="text1"/>
          <w:lang w:val="en-US"/>
        </w:rPr>
        <w:t xml:space="preserve"> </w:t>
      </w:r>
      <w:proofErr w:type="gramStart"/>
      <w:r w:rsidRPr="00640E5E">
        <w:rPr>
          <w:rFonts w:ascii="Times New Roman" w:hAnsi="Times New Roman" w:cs="Times New Roman"/>
          <w:color w:val="000000" w:themeColor="text1"/>
          <w:lang w:val="en-US"/>
        </w:rPr>
        <w:t>Issue 7.</w:t>
      </w:r>
      <w:proofErr w:type="gramEnd"/>
      <w:r w:rsidRPr="00640E5E">
        <w:rPr>
          <w:rFonts w:ascii="Times New Roman" w:hAnsi="Times New Roman" w:cs="Times New Roman"/>
          <w:color w:val="000000" w:themeColor="text1"/>
          <w:lang w:val="en-US"/>
        </w:rPr>
        <w:t xml:space="preserve"> June 2004. </w:t>
      </w:r>
      <w:proofErr w:type="gramStart"/>
      <w:r w:rsidRPr="00640E5E">
        <w:rPr>
          <w:rFonts w:ascii="Times New Roman" w:hAnsi="Times New Roman" w:cs="Times New Roman"/>
          <w:color w:val="000000" w:themeColor="text1"/>
          <w:lang w:val="en-US"/>
        </w:rPr>
        <w:t xml:space="preserve">Pp. 77-87; </w:t>
      </w:r>
      <w:proofErr w:type="spellStart"/>
      <w:r w:rsidRPr="00640E5E">
        <w:rPr>
          <w:rFonts w:ascii="Times New Roman" w:hAnsi="Times New Roman" w:cs="Times New Roman"/>
          <w:i/>
          <w:color w:val="000000" w:themeColor="text1"/>
          <w:lang w:val="en-US"/>
        </w:rPr>
        <w:t>Iazzetta</w:t>
      </w:r>
      <w:proofErr w:type="spellEnd"/>
      <w:r w:rsidRPr="00640E5E">
        <w:rPr>
          <w:rFonts w:ascii="Times New Roman" w:hAnsi="Times New Roman" w:cs="Times New Roman"/>
          <w:i/>
          <w:color w:val="000000" w:themeColor="text1"/>
          <w:lang w:val="en-US"/>
        </w:rPr>
        <w:t xml:space="preserve"> C., Manna M.</w:t>
      </w:r>
      <w:proofErr w:type="gramEnd"/>
      <w:r w:rsidRPr="00640E5E">
        <w:rPr>
          <w:rFonts w:ascii="Times New Roman" w:hAnsi="Times New Roman" w:cs="Times New Roman"/>
          <w:i/>
          <w:color w:val="000000" w:themeColor="text1"/>
          <w:lang w:val="en-US"/>
        </w:rPr>
        <w:t xml:space="preserve"> </w:t>
      </w:r>
      <w:r w:rsidRPr="00640E5E">
        <w:rPr>
          <w:rFonts w:ascii="Times New Roman" w:hAnsi="Times New Roman" w:cs="Times New Roman"/>
          <w:color w:val="000000" w:themeColor="text1"/>
          <w:lang w:val="en-US"/>
        </w:rPr>
        <w:t xml:space="preserve">The Topology of the Interbank Market: Developments in Italy since 1990 // </w:t>
      </w:r>
      <w:proofErr w:type="spellStart"/>
      <w:r w:rsidRPr="00640E5E">
        <w:rPr>
          <w:rFonts w:ascii="Times New Roman" w:hAnsi="Times New Roman" w:cs="Times New Roman"/>
          <w:color w:val="000000" w:themeColor="text1"/>
          <w:lang w:val="en-US"/>
        </w:rPr>
        <w:t>Banca</w:t>
      </w:r>
      <w:proofErr w:type="spellEnd"/>
      <w:r w:rsidRPr="00640E5E">
        <w:rPr>
          <w:rFonts w:ascii="Times New Roman" w:hAnsi="Times New Roman" w:cs="Times New Roman"/>
          <w:color w:val="000000" w:themeColor="text1"/>
          <w:lang w:val="en-US"/>
        </w:rPr>
        <w:t xml:space="preserve"> </w:t>
      </w:r>
      <w:proofErr w:type="spellStart"/>
      <w:r w:rsidRPr="00640E5E">
        <w:rPr>
          <w:rFonts w:ascii="Times New Roman" w:hAnsi="Times New Roman" w:cs="Times New Roman"/>
          <w:color w:val="000000" w:themeColor="text1"/>
          <w:lang w:val="en-US"/>
        </w:rPr>
        <w:t>d’Italia</w:t>
      </w:r>
      <w:proofErr w:type="spellEnd"/>
      <w:r w:rsidRPr="00640E5E">
        <w:rPr>
          <w:rFonts w:ascii="Times New Roman" w:hAnsi="Times New Roman" w:cs="Times New Roman"/>
          <w:color w:val="000000" w:themeColor="text1"/>
          <w:lang w:val="en-US"/>
        </w:rPr>
        <w:t xml:space="preserve"> Working Papers. </w:t>
      </w:r>
      <w:proofErr w:type="gramStart"/>
      <w:r w:rsidRPr="00640E5E">
        <w:rPr>
          <w:rFonts w:ascii="Times New Roman" w:hAnsi="Times New Roman" w:cs="Times New Roman"/>
          <w:color w:val="000000" w:themeColor="text1"/>
          <w:lang w:val="en-US"/>
        </w:rPr>
        <w:t>№ 711.</w:t>
      </w:r>
      <w:proofErr w:type="gramEnd"/>
      <w:r w:rsidRPr="00640E5E">
        <w:rPr>
          <w:rFonts w:ascii="Times New Roman" w:hAnsi="Times New Roman" w:cs="Times New Roman"/>
          <w:color w:val="000000" w:themeColor="text1"/>
          <w:lang w:val="en-US"/>
        </w:rPr>
        <w:t xml:space="preserve"> 2009. 33 p.</w:t>
      </w:r>
    </w:p>
  </w:footnote>
  <w:footnote w:id="29">
    <w:p w:rsidR="00770924" w:rsidRPr="00640E5E" w:rsidRDefault="00770924">
      <w:pPr>
        <w:pStyle w:val="a4"/>
        <w:rPr>
          <w:rFonts w:ascii="Times New Roman" w:hAnsi="Times New Roman" w:cs="Times New Roman"/>
          <w:color w:val="000000" w:themeColor="text1"/>
          <w:lang w:val="en-US"/>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lang w:val="en-US"/>
        </w:rPr>
        <w:t xml:space="preserve"> EU Structural Financial Indicators // ECB, 30 October 2012. Retrieved from: http://www.ecb.int/stats/pdf/121030_ssi_table.pdf?7dba84072cf6b398ea7efda7fa000c1b</w:t>
      </w:r>
    </w:p>
  </w:footnote>
  <w:footnote w:id="30">
    <w:p w:rsidR="00770924" w:rsidRPr="00640E5E" w:rsidRDefault="00770924">
      <w:pPr>
        <w:pStyle w:val="a4"/>
        <w:rPr>
          <w:rFonts w:ascii="Times New Roman" w:hAnsi="Times New Roman" w:cs="Times New Roman"/>
          <w:color w:val="000000" w:themeColor="text1"/>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rPr>
        <w:t xml:space="preserve"> </w:t>
      </w:r>
      <w:proofErr w:type="gramStart"/>
      <w:r w:rsidRPr="00640E5E">
        <w:rPr>
          <w:rFonts w:ascii="Times New Roman" w:hAnsi="Times New Roman" w:cs="Times New Roman"/>
          <w:color w:val="000000" w:themeColor="text1"/>
        </w:rPr>
        <w:t>Поясним, что в рассматриваемых в работе случаях (кроме представленных на Графиках 5 и 6 в Главе 3) принимается такое соотношение вероятностей наличия связей между банками (</w:t>
      </w:r>
      <w:r w:rsidRPr="00640E5E">
        <w:rPr>
          <w:rFonts w:ascii="Times New Roman" w:hAnsi="Times New Roman" w:cs="Times New Roman"/>
          <w:color w:val="000000" w:themeColor="text1"/>
          <w:lang w:val="en-US"/>
        </w:rPr>
        <w:t>s</w:t>
      </w:r>
      <w:r w:rsidRPr="00640E5E">
        <w:rPr>
          <w:rFonts w:ascii="Times New Roman" w:hAnsi="Times New Roman" w:cs="Times New Roman"/>
          <w:color w:val="000000" w:themeColor="text1"/>
        </w:rPr>
        <w:t xml:space="preserve"> – небольшой банк, </w:t>
      </w:r>
      <w:r w:rsidRPr="00640E5E">
        <w:rPr>
          <w:rFonts w:ascii="Times New Roman" w:hAnsi="Times New Roman" w:cs="Times New Roman"/>
          <w:color w:val="000000" w:themeColor="text1"/>
          <w:lang w:val="en-US"/>
        </w:rPr>
        <w:t>l</w:t>
      </w:r>
      <w:r w:rsidRPr="00640E5E">
        <w:rPr>
          <w:rFonts w:ascii="Times New Roman" w:hAnsi="Times New Roman" w:cs="Times New Roman"/>
          <w:color w:val="000000" w:themeColor="text1"/>
        </w:rPr>
        <w:t xml:space="preserve"> – крупный банк, </w:t>
      </w:r>
      <w:r w:rsidRPr="00640E5E">
        <w:rPr>
          <w:rFonts w:ascii="Times New Roman" w:hAnsi="Times New Roman" w:cs="Times New Roman"/>
          <w:color w:val="000000" w:themeColor="text1"/>
          <w:lang w:val="en-US"/>
        </w:rPr>
        <w:t>p</w:t>
      </w:r>
      <w:r w:rsidRPr="00640E5E">
        <w:rPr>
          <w:rFonts w:ascii="Times New Roman" w:hAnsi="Times New Roman" w:cs="Times New Roman"/>
          <w:color w:val="000000" w:themeColor="text1"/>
        </w:rPr>
        <w:t>(</w:t>
      </w:r>
      <w:r w:rsidRPr="00640E5E">
        <w:rPr>
          <w:rFonts w:ascii="Times New Roman" w:hAnsi="Times New Roman" w:cs="Times New Roman"/>
          <w:color w:val="000000" w:themeColor="text1"/>
          <w:lang w:val="en-US"/>
        </w:rPr>
        <w:t>i</w:t>
      </w:r>
      <w:r w:rsidRPr="00640E5E">
        <w:rPr>
          <w:rFonts w:ascii="Times New Roman" w:hAnsi="Times New Roman" w:cs="Times New Roman"/>
          <w:color w:val="000000" w:themeColor="text1"/>
        </w:rPr>
        <w:t>,</w:t>
      </w:r>
      <w:r w:rsidRPr="00640E5E">
        <w:rPr>
          <w:rFonts w:ascii="Times New Roman" w:hAnsi="Times New Roman" w:cs="Times New Roman"/>
          <w:color w:val="000000" w:themeColor="text1"/>
          <w:lang w:val="en-US"/>
        </w:rPr>
        <w:t>j</w:t>
      </w:r>
      <w:r w:rsidRPr="00640E5E">
        <w:rPr>
          <w:rFonts w:ascii="Times New Roman" w:hAnsi="Times New Roman" w:cs="Times New Roman"/>
          <w:color w:val="000000" w:themeColor="text1"/>
        </w:rPr>
        <w:t xml:space="preserve">) – вероятность наличия связи между банками </w:t>
      </w:r>
      <w:r w:rsidRPr="00640E5E">
        <w:rPr>
          <w:rFonts w:ascii="Times New Roman" w:hAnsi="Times New Roman" w:cs="Times New Roman"/>
          <w:color w:val="000000" w:themeColor="text1"/>
          <w:lang w:val="en-US"/>
        </w:rPr>
        <w:t>i</w:t>
      </w:r>
      <w:r w:rsidRPr="00640E5E">
        <w:rPr>
          <w:rFonts w:ascii="Times New Roman" w:hAnsi="Times New Roman" w:cs="Times New Roman"/>
          <w:color w:val="000000" w:themeColor="text1"/>
        </w:rPr>
        <w:t xml:space="preserve"> и </w:t>
      </w:r>
      <w:r w:rsidRPr="00640E5E">
        <w:rPr>
          <w:rFonts w:ascii="Times New Roman" w:hAnsi="Times New Roman" w:cs="Times New Roman"/>
          <w:color w:val="000000" w:themeColor="text1"/>
          <w:lang w:val="en-US"/>
        </w:rPr>
        <w:t>j</w:t>
      </w:r>
      <w:r w:rsidRPr="00640E5E">
        <w:rPr>
          <w:rFonts w:ascii="Times New Roman" w:hAnsi="Times New Roman" w:cs="Times New Roman"/>
          <w:color w:val="000000" w:themeColor="text1"/>
        </w:rPr>
        <w:t xml:space="preserve">): </w:t>
      </w:r>
      <w:r w:rsidRPr="00640E5E">
        <w:rPr>
          <w:rFonts w:ascii="Times New Roman" w:hAnsi="Times New Roman" w:cs="Times New Roman"/>
          <w:color w:val="000000" w:themeColor="text1"/>
          <w:lang w:val="en-US"/>
        </w:rPr>
        <w:t>p</w:t>
      </w:r>
      <w:r w:rsidRPr="00640E5E">
        <w:rPr>
          <w:rFonts w:ascii="Times New Roman" w:hAnsi="Times New Roman" w:cs="Times New Roman"/>
          <w:color w:val="000000" w:themeColor="text1"/>
        </w:rPr>
        <w:t>(</w:t>
      </w:r>
      <w:r w:rsidRPr="00640E5E">
        <w:rPr>
          <w:rFonts w:ascii="Times New Roman" w:hAnsi="Times New Roman" w:cs="Times New Roman"/>
          <w:color w:val="000000" w:themeColor="text1"/>
          <w:lang w:val="en-US"/>
        </w:rPr>
        <w:t>l</w:t>
      </w:r>
      <w:r w:rsidRPr="00640E5E">
        <w:rPr>
          <w:rFonts w:ascii="Times New Roman" w:hAnsi="Times New Roman" w:cs="Times New Roman"/>
          <w:color w:val="000000" w:themeColor="text1"/>
        </w:rPr>
        <w:t>,</w:t>
      </w:r>
      <w:r w:rsidRPr="00640E5E">
        <w:rPr>
          <w:rFonts w:ascii="Times New Roman" w:hAnsi="Times New Roman" w:cs="Times New Roman"/>
          <w:color w:val="000000" w:themeColor="text1"/>
          <w:lang w:val="en-US"/>
        </w:rPr>
        <w:t>l</w:t>
      </w:r>
      <w:r w:rsidRPr="00640E5E">
        <w:rPr>
          <w:rFonts w:ascii="Times New Roman" w:hAnsi="Times New Roman" w:cs="Times New Roman"/>
          <w:color w:val="000000" w:themeColor="text1"/>
        </w:rPr>
        <w:t xml:space="preserve">) = </w:t>
      </w:r>
      <w:r w:rsidRPr="00640E5E">
        <w:rPr>
          <w:rFonts w:ascii="Times New Roman" w:hAnsi="Times New Roman" w:cs="Times New Roman"/>
          <w:color w:val="000000" w:themeColor="text1"/>
          <w:lang w:val="en-US"/>
        </w:rPr>
        <w:t>p</w:t>
      </w:r>
      <w:r w:rsidRPr="00640E5E">
        <w:rPr>
          <w:rFonts w:ascii="Times New Roman" w:hAnsi="Times New Roman" w:cs="Times New Roman"/>
          <w:color w:val="000000" w:themeColor="text1"/>
        </w:rPr>
        <w:t>(</w:t>
      </w:r>
      <w:r w:rsidRPr="00640E5E">
        <w:rPr>
          <w:rFonts w:ascii="Times New Roman" w:hAnsi="Times New Roman" w:cs="Times New Roman"/>
          <w:color w:val="000000" w:themeColor="text1"/>
          <w:lang w:val="en-US"/>
        </w:rPr>
        <w:t>l</w:t>
      </w:r>
      <w:r w:rsidRPr="00640E5E">
        <w:rPr>
          <w:rFonts w:ascii="Times New Roman" w:hAnsi="Times New Roman" w:cs="Times New Roman"/>
          <w:color w:val="000000" w:themeColor="text1"/>
        </w:rPr>
        <w:t>,</w:t>
      </w:r>
      <w:r w:rsidRPr="00640E5E">
        <w:rPr>
          <w:rFonts w:ascii="Times New Roman" w:hAnsi="Times New Roman" w:cs="Times New Roman"/>
          <w:color w:val="000000" w:themeColor="text1"/>
          <w:lang w:val="en-US"/>
        </w:rPr>
        <w:t>s</w:t>
      </w:r>
      <w:r w:rsidRPr="00640E5E">
        <w:rPr>
          <w:rFonts w:ascii="Times New Roman" w:hAnsi="Times New Roman" w:cs="Times New Roman"/>
          <w:color w:val="000000" w:themeColor="text1"/>
        </w:rPr>
        <w:t xml:space="preserve">) = </w:t>
      </w:r>
      <w:r w:rsidRPr="00640E5E">
        <w:rPr>
          <w:rFonts w:ascii="Times New Roman" w:hAnsi="Times New Roman" w:cs="Times New Roman"/>
          <w:color w:val="000000" w:themeColor="text1"/>
          <w:lang w:val="en-US"/>
        </w:rPr>
        <w:t>p</w:t>
      </w:r>
      <w:r w:rsidRPr="00640E5E">
        <w:rPr>
          <w:rFonts w:ascii="Times New Roman" w:hAnsi="Times New Roman" w:cs="Times New Roman"/>
          <w:color w:val="000000" w:themeColor="text1"/>
        </w:rPr>
        <w:t>(</w:t>
      </w:r>
      <w:r w:rsidRPr="00640E5E">
        <w:rPr>
          <w:rFonts w:ascii="Times New Roman" w:hAnsi="Times New Roman" w:cs="Times New Roman"/>
          <w:color w:val="000000" w:themeColor="text1"/>
          <w:lang w:val="en-US"/>
        </w:rPr>
        <w:t>s</w:t>
      </w:r>
      <w:r w:rsidRPr="00640E5E">
        <w:rPr>
          <w:rFonts w:ascii="Times New Roman" w:hAnsi="Times New Roman" w:cs="Times New Roman"/>
          <w:color w:val="000000" w:themeColor="text1"/>
        </w:rPr>
        <w:t>,</w:t>
      </w:r>
      <w:r w:rsidRPr="00640E5E">
        <w:rPr>
          <w:rFonts w:ascii="Times New Roman" w:hAnsi="Times New Roman" w:cs="Times New Roman"/>
          <w:color w:val="000000" w:themeColor="text1"/>
          <w:lang w:val="en-US"/>
        </w:rPr>
        <w:t>l</w:t>
      </w:r>
      <w:r w:rsidRPr="00640E5E">
        <w:rPr>
          <w:rFonts w:ascii="Times New Roman" w:hAnsi="Times New Roman" w:cs="Times New Roman"/>
          <w:color w:val="000000" w:themeColor="text1"/>
        </w:rPr>
        <w:t>)</w:t>
      </w:r>
      <w:r w:rsidRPr="00640E5E">
        <w:rPr>
          <w:rFonts w:ascii="Times New Roman" w:hAnsi="Times New Roman" w:cs="Times New Roman"/>
          <w:color w:val="000000" w:themeColor="text1"/>
          <w:position w:val="-4"/>
        </w:rPr>
        <w:object w:dxaOrig="200" w:dyaOrig="240">
          <v:shape id="_x0000_i1047" type="#_x0000_t75" style="width:10.5pt;height:12pt" o:ole="">
            <v:imagedata r:id="rId6" o:title=""/>
          </v:shape>
          <o:OLEObject Type="Embed" ProgID="Equation.3" ShapeID="_x0000_i1047" DrawAspect="Content" ObjectID="_1430592564" r:id="rId7"/>
        </w:object>
      </w:r>
      <w:r w:rsidRPr="00640E5E">
        <w:rPr>
          <w:rFonts w:ascii="Times New Roman" w:hAnsi="Times New Roman" w:cs="Times New Roman"/>
          <w:color w:val="000000" w:themeColor="text1"/>
          <w:lang w:val="en-US"/>
        </w:rPr>
        <w:t>p</w:t>
      </w:r>
      <w:r w:rsidRPr="00640E5E">
        <w:rPr>
          <w:rFonts w:ascii="Times New Roman" w:hAnsi="Times New Roman" w:cs="Times New Roman"/>
          <w:color w:val="000000" w:themeColor="text1"/>
        </w:rPr>
        <w:t>(</w:t>
      </w:r>
      <w:r w:rsidRPr="00640E5E">
        <w:rPr>
          <w:rFonts w:ascii="Times New Roman" w:hAnsi="Times New Roman" w:cs="Times New Roman"/>
          <w:color w:val="000000" w:themeColor="text1"/>
          <w:lang w:val="en-US"/>
        </w:rPr>
        <w:t>s</w:t>
      </w:r>
      <w:r w:rsidRPr="00640E5E">
        <w:rPr>
          <w:rFonts w:ascii="Times New Roman" w:hAnsi="Times New Roman" w:cs="Times New Roman"/>
          <w:color w:val="000000" w:themeColor="text1"/>
        </w:rPr>
        <w:t>,</w:t>
      </w:r>
      <w:r w:rsidRPr="00640E5E">
        <w:rPr>
          <w:rFonts w:ascii="Times New Roman" w:hAnsi="Times New Roman" w:cs="Times New Roman"/>
          <w:color w:val="000000" w:themeColor="text1"/>
          <w:lang w:val="en-US"/>
        </w:rPr>
        <w:t>s</w:t>
      </w:r>
      <w:r w:rsidRPr="00640E5E">
        <w:rPr>
          <w:rFonts w:ascii="Times New Roman" w:hAnsi="Times New Roman" w:cs="Times New Roman"/>
          <w:color w:val="000000" w:themeColor="text1"/>
        </w:rPr>
        <w:t>).</w:t>
      </w:r>
      <w:proofErr w:type="gramEnd"/>
    </w:p>
  </w:footnote>
  <w:footnote w:id="31">
    <w:p w:rsidR="00770924" w:rsidRPr="00640E5E" w:rsidRDefault="00770924" w:rsidP="00D97411">
      <w:pPr>
        <w:pStyle w:val="a4"/>
        <w:rPr>
          <w:rFonts w:ascii="Times New Roman" w:hAnsi="Times New Roman" w:cs="Times New Roman"/>
          <w:color w:val="000000" w:themeColor="text1"/>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lang w:val="en-US"/>
        </w:rPr>
        <w:t xml:space="preserve"> EU Structural Financial Indicators // ECB, 30 October 2012. </w:t>
      </w:r>
      <w:proofErr w:type="gramStart"/>
      <w:r w:rsidRPr="00640E5E">
        <w:rPr>
          <w:rFonts w:ascii="Times New Roman" w:hAnsi="Times New Roman" w:cs="Times New Roman"/>
          <w:color w:val="000000" w:themeColor="text1"/>
          <w:lang w:val="en-US"/>
        </w:rPr>
        <w:t xml:space="preserve">Retrieved from: </w:t>
      </w:r>
      <w:hyperlink r:id="rId8" w:history="1">
        <w:r w:rsidRPr="00640E5E">
          <w:rPr>
            <w:rStyle w:val="a7"/>
            <w:rFonts w:ascii="Times New Roman" w:hAnsi="Times New Roman" w:cs="Times New Roman"/>
            <w:color w:val="000000" w:themeColor="text1"/>
            <w:lang w:val="en-US"/>
          </w:rPr>
          <w:t>http://www.ecb.int/stats/pdf/121030_ssi_table.pdf?7dba84072cf6b398ea7efda7fa000c1b</w:t>
        </w:r>
      </w:hyperlink>
      <w:r w:rsidRPr="00640E5E">
        <w:rPr>
          <w:rFonts w:ascii="Times New Roman" w:hAnsi="Times New Roman" w:cs="Times New Roman"/>
          <w:color w:val="000000" w:themeColor="text1"/>
          <w:lang w:val="en-US"/>
        </w:rPr>
        <w:t>.</w:t>
      </w:r>
      <w:proofErr w:type="gramEnd"/>
      <w:r w:rsidRPr="00640E5E">
        <w:rPr>
          <w:rFonts w:ascii="Times New Roman" w:hAnsi="Times New Roman" w:cs="Times New Roman"/>
          <w:color w:val="000000" w:themeColor="text1"/>
          <w:lang w:val="en-US"/>
        </w:rPr>
        <w:t xml:space="preserve"> </w:t>
      </w:r>
      <w:r w:rsidRPr="00640E5E">
        <w:rPr>
          <w:rFonts w:ascii="Times New Roman" w:hAnsi="Times New Roman" w:cs="Times New Roman"/>
          <w:color w:val="000000" w:themeColor="text1"/>
        </w:rPr>
        <w:t>Сохраняем значение показателя на этом уровне, дабы избежать ситуации слишком концентрированного рынка с большим числом незначительных участников.</w:t>
      </w:r>
    </w:p>
  </w:footnote>
  <w:footnote w:id="32">
    <w:p w:rsidR="00770924" w:rsidRPr="00640E5E" w:rsidRDefault="00770924">
      <w:pPr>
        <w:pStyle w:val="a4"/>
        <w:rPr>
          <w:rFonts w:ascii="Times New Roman" w:hAnsi="Times New Roman" w:cs="Times New Roman"/>
          <w:color w:val="000000" w:themeColor="text1"/>
          <w:lang w:val="en-US"/>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lang w:val="en-US"/>
        </w:rPr>
        <w:t xml:space="preserve"> Financial Statements 2010 // e-MID SIM S. p. A. Milan, 2011. P.  Retrieved from: </w:t>
      </w:r>
      <w:hyperlink r:id="rId9" w:history="1">
        <w:r w:rsidRPr="00640E5E">
          <w:rPr>
            <w:rStyle w:val="a7"/>
            <w:rFonts w:ascii="Times New Roman" w:hAnsi="Times New Roman" w:cs="Times New Roman"/>
            <w:color w:val="000000" w:themeColor="text1"/>
            <w:lang w:val="en-US"/>
          </w:rPr>
          <w:t>http://www.e-mid.it/images/stories/file/Annual_Report_2010.pdf</w:t>
        </w:r>
      </w:hyperlink>
    </w:p>
  </w:footnote>
  <w:footnote w:id="33">
    <w:p w:rsidR="00770924" w:rsidRPr="00640E5E" w:rsidRDefault="00770924">
      <w:pPr>
        <w:pStyle w:val="a4"/>
        <w:rPr>
          <w:rFonts w:ascii="Times New Roman" w:hAnsi="Times New Roman" w:cs="Times New Roman"/>
          <w:color w:val="000000" w:themeColor="text1"/>
          <w:lang w:val="en-US"/>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lang w:val="en-US"/>
        </w:rPr>
        <w:t xml:space="preserve"> </w:t>
      </w:r>
      <w:r w:rsidRPr="00640E5E">
        <w:rPr>
          <w:rFonts w:ascii="Times New Roman" w:hAnsi="Times New Roman" w:cs="Times New Roman"/>
          <w:i/>
          <w:color w:val="000000" w:themeColor="text1"/>
          <w:lang w:val="en-US"/>
        </w:rPr>
        <w:t xml:space="preserve">De </w:t>
      </w:r>
      <w:proofErr w:type="spellStart"/>
      <w:r w:rsidRPr="00640E5E">
        <w:rPr>
          <w:rFonts w:ascii="Times New Roman" w:hAnsi="Times New Roman" w:cs="Times New Roman"/>
          <w:i/>
          <w:color w:val="000000" w:themeColor="text1"/>
          <w:lang w:val="en-US"/>
        </w:rPr>
        <w:t>Bonis</w:t>
      </w:r>
      <w:proofErr w:type="spellEnd"/>
      <w:r w:rsidRPr="00640E5E">
        <w:rPr>
          <w:rFonts w:ascii="Times New Roman" w:hAnsi="Times New Roman" w:cs="Times New Roman"/>
          <w:i/>
          <w:color w:val="000000" w:themeColor="text1"/>
          <w:lang w:val="en-US"/>
        </w:rPr>
        <w:t xml:space="preserve"> R</w:t>
      </w:r>
      <w:proofErr w:type="gramStart"/>
      <w:r w:rsidRPr="00640E5E">
        <w:rPr>
          <w:rFonts w:ascii="Times New Roman" w:hAnsi="Times New Roman" w:cs="Times New Roman"/>
          <w:i/>
          <w:color w:val="000000" w:themeColor="text1"/>
          <w:lang w:val="en-US"/>
        </w:rPr>
        <w:t>. ,</w:t>
      </w:r>
      <w:proofErr w:type="gramEnd"/>
      <w:r w:rsidRPr="00640E5E">
        <w:rPr>
          <w:rFonts w:ascii="Times New Roman" w:hAnsi="Times New Roman" w:cs="Times New Roman"/>
          <w:i/>
          <w:color w:val="000000" w:themeColor="text1"/>
          <w:lang w:val="en-US"/>
        </w:rPr>
        <w:t xml:space="preserve"> </w:t>
      </w:r>
      <w:proofErr w:type="spellStart"/>
      <w:r w:rsidRPr="00640E5E">
        <w:rPr>
          <w:rFonts w:ascii="Times New Roman" w:hAnsi="Times New Roman" w:cs="Times New Roman"/>
          <w:i/>
          <w:color w:val="000000" w:themeColor="text1"/>
          <w:lang w:val="en-US"/>
        </w:rPr>
        <w:t>Pozzolo</w:t>
      </w:r>
      <w:proofErr w:type="spellEnd"/>
      <w:r w:rsidRPr="00640E5E">
        <w:rPr>
          <w:rFonts w:ascii="Times New Roman" w:hAnsi="Times New Roman" w:cs="Times New Roman"/>
          <w:i/>
          <w:color w:val="000000" w:themeColor="text1"/>
          <w:lang w:val="en-US"/>
        </w:rPr>
        <w:t xml:space="preserve"> A. F., </w:t>
      </w:r>
      <w:proofErr w:type="spellStart"/>
      <w:r w:rsidRPr="00640E5E">
        <w:rPr>
          <w:rFonts w:ascii="Times New Roman" w:hAnsi="Times New Roman" w:cs="Times New Roman"/>
          <w:i/>
          <w:color w:val="000000" w:themeColor="text1"/>
          <w:lang w:val="en-US"/>
        </w:rPr>
        <w:t>Stacchini</w:t>
      </w:r>
      <w:proofErr w:type="spellEnd"/>
      <w:r w:rsidRPr="00640E5E">
        <w:rPr>
          <w:rFonts w:ascii="Times New Roman" w:hAnsi="Times New Roman" w:cs="Times New Roman"/>
          <w:i/>
          <w:color w:val="000000" w:themeColor="text1"/>
          <w:lang w:val="en-US"/>
        </w:rPr>
        <w:t xml:space="preserve"> M.</w:t>
      </w:r>
      <w:r w:rsidRPr="00640E5E">
        <w:rPr>
          <w:rFonts w:ascii="Times New Roman" w:hAnsi="Times New Roman" w:cs="Times New Roman"/>
          <w:color w:val="000000" w:themeColor="text1"/>
          <w:lang w:val="en-US"/>
        </w:rPr>
        <w:t xml:space="preserve"> The Italian Banking System: Facts and Interpretations // </w:t>
      </w:r>
      <w:proofErr w:type="spellStart"/>
      <w:r w:rsidRPr="00640E5E">
        <w:rPr>
          <w:rFonts w:ascii="Times New Roman" w:hAnsi="Times New Roman" w:cs="Times New Roman"/>
          <w:color w:val="000000" w:themeColor="text1"/>
          <w:lang w:val="en-US"/>
        </w:rPr>
        <w:t>Universita</w:t>
      </w:r>
      <w:proofErr w:type="spellEnd"/>
      <w:r w:rsidRPr="00640E5E">
        <w:rPr>
          <w:rFonts w:ascii="Times New Roman" w:hAnsi="Times New Roman" w:cs="Times New Roman"/>
          <w:color w:val="000000" w:themeColor="text1"/>
          <w:lang w:val="en-US"/>
        </w:rPr>
        <w:t xml:space="preserve"> </w:t>
      </w:r>
      <w:proofErr w:type="spellStart"/>
      <w:r w:rsidRPr="00640E5E">
        <w:rPr>
          <w:rFonts w:ascii="Times New Roman" w:hAnsi="Times New Roman" w:cs="Times New Roman"/>
          <w:color w:val="000000" w:themeColor="text1"/>
          <w:lang w:val="en-US"/>
        </w:rPr>
        <w:t>degli</w:t>
      </w:r>
      <w:proofErr w:type="spellEnd"/>
      <w:r w:rsidRPr="00640E5E">
        <w:rPr>
          <w:rFonts w:ascii="Times New Roman" w:hAnsi="Times New Roman" w:cs="Times New Roman"/>
          <w:color w:val="000000" w:themeColor="text1"/>
          <w:lang w:val="en-US"/>
        </w:rPr>
        <w:t xml:space="preserve"> </w:t>
      </w:r>
      <w:proofErr w:type="spellStart"/>
      <w:r w:rsidRPr="00640E5E">
        <w:rPr>
          <w:rFonts w:ascii="Times New Roman" w:hAnsi="Times New Roman" w:cs="Times New Roman"/>
          <w:color w:val="000000" w:themeColor="text1"/>
          <w:lang w:val="en-US"/>
        </w:rPr>
        <w:t>Studi</w:t>
      </w:r>
      <w:proofErr w:type="spellEnd"/>
      <w:r w:rsidRPr="00640E5E">
        <w:rPr>
          <w:rFonts w:ascii="Times New Roman" w:hAnsi="Times New Roman" w:cs="Times New Roman"/>
          <w:color w:val="000000" w:themeColor="text1"/>
          <w:lang w:val="en-US"/>
        </w:rPr>
        <w:t xml:space="preserve"> </w:t>
      </w:r>
      <w:proofErr w:type="gramStart"/>
      <w:r w:rsidRPr="00640E5E">
        <w:rPr>
          <w:rFonts w:ascii="Times New Roman" w:hAnsi="Times New Roman" w:cs="Times New Roman"/>
          <w:color w:val="000000" w:themeColor="text1"/>
          <w:lang w:val="en-US"/>
        </w:rPr>
        <w:t>del</w:t>
      </w:r>
      <w:proofErr w:type="gramEnd"/>
      <w:r w:rsidRPr="00640E5E">
        <w:rPr>
          <w:rFonts w:ascii="Times New Roman" w:hAnsi="Times New Roman" w:cs="Times New Roman"/>
          <w:color w:val="000000" w:themeColor="text1"/>
          <w:lang w:val="en-US"/>
        </w:rPr>
        <w:t xml:space="preserve"> Molise, </w:t>
      </w:r>
      <w:proofErr w:type="spellStart"/>
      <w:r w:rsidRPr="00640E5E">
        <w:rPr>
          <w:rFonts w:ascii="Times New Roman" w:hAnsi="Times New Roman" w:cs="Times New Roman"/>
          <w:color w:val="000000" w:themeColor="text1"/>
          <w:lang w:val="en-US"/>
        </w:rPr>
        <w:t>Dipartimento</w:t>
      </w:r>
      <w:proofErr w:type="spellEnd"/>
      <w:r w:rsidRPr="00640E5E">
        <w:rPr>
          <w:rFonts w:ascii="Times New Roman" w:hAnsi="Times New Roman" w:cs="Times New Roman"/>
          <w:color w:val="000000" w:themeColor="text1"/>
          <w:lang w:val="en-US"/>
        </w:rPr>
        <w:t xml:space="preserve"> </w:t>
      </w:r>
      <w:proofErr w:type="spellStart"/>
      <w:r w:rsidRPr="00640E5E">
        <w:rPr>
          <w:rFonts w:ascii="Times New Roman" w:hAnsi="Times New Roman" w:cs="Times New Roman"/>
          <w:color w:val="000000" w:themeColor="text1"/>
          <w:lang w:val="en-US"/>
        </w:rPr>
        <w:t>di</w:t>
      </w:r>
      <w:proofErr w:type="spellEnd"/>
      <w:r w:rsidRPr="00640E5E">
        <w:rPr>
          <w:rFonts w:ascii="Times New Roman" w:hAnsi="Times New Roman" w:cs="Times New Roman"/>
          <w:color w:val="000000" w:themeColor="text1"/>
          <w:lang w:val="en-US"/>
        </w:rPr>
        <w:t xml:space="preserve"> </w:t>
      </w:r>
      <w:proofErr w:type="spellStart"/>
      <w:r w:rsidRPr="00640E5E">
        <w:rPr>
          <w:rFonts w:ascii="Times New Roman" w:hAnsi="Times New Roman" w:cs="Times New Roman"/>
          <w:color w:val="000000" w:themeColor="text1"/>
          <w:lang w:val="en-US"/>
        </w:rPr>
        <w:t>Economia</w:t>
      </w:r>
      <w:proofErr w:type="spellEnd"/>
      <w:r w:rsidRPr="00640E5E">
        <w:rPr>
          <w:rFonts w:ascii="Times New Roman" w:hAnsi="Times New Roman" w:cs="Times New Roman"/>
          <w:color w:val="000000" w:themeColor="text1"/>
          <w:lang w:val="en-US"/>
        </w:rPr>
        <w:t xml:space="preserve">, </w:t>
      </w:r>
      <w:proofErr w:type="spellStart"/>
      <w:r w:rsidRPr="00640E5E">
        <w:rPr>
          <w:rFonts w:ascii="Times New Roman" w:hAnsi="Times New Roman" w:cs="Times New Roman"/>
          <w:color w:val="000000" w:themeColor="text1"/>
          <w:lang w:val="en-US"/>
        </w:rPr>
        <w:t>Gestione</w:t>
      </w:r>
      <w:proofErr w:type="spellEnd"/>
      <w:r w:rsidRPr="00640E5E">
        <w:rPr>
          <w:rFonts w:ascii="Times New Roman" w:hAnsi="Times New Roman" w:cs="Times New Roman"/>
          <w:color w:val="000000" w:themeColor="text1"/>
          <w:lang w:val="en-US"/>
        </w:rPr>
        <w:t xml:space="preserve">, </w:t>
      </w:r>
      <w:proofErr w:type="spellStart"/>
      <w:r w:rsidRPr="00640E5E">
        <w:rPr>
          <w:rFonts w:ascii="Times New Roman" w:hAnsi="Times New Roman" w:cs="Times New Roman"/>
          <w:color w:val="000000" w:themeColor="text1"/>
          <w:lang w:val="en-US"/>
        </w:rPr>
        <w:t>Socieya</w:t>
      </w:r>
      <w:proofErr w:type="spellEnd"/>
      <w:r w:rsidRPr="00640E5E">
        <w:rPr>
          <w:rFonts w:ascii="Times New Roman" w:hAnsi="Times New Roman" w:cs="Times New Roman"/>
          <w:color w:val="000000" w:themeColor="text1"/>
          <w:lang w:val="en-US"/>
        </w:rPr>
        <w:t xml:space="preserve"> </w:t>
      </w:r>
      <w:proofErr w:type="spellStart"/>
      <w:r w:rsidRPr="00640E5E">
        <w:rPr>
          <w:rFonts w:ascii="Times New Roman" w:hAnsi="Times New Roman" w:cs="Times New Roman"/>
          <w:color w:val="000000" w:themeColor="text1"/>
          <w:lang w:val="en-US"/>
        </w:rPr>
        <w:t>Instituzioni</w:t>
      </w:r>
      <w:proofErr w:type="spellEnd"/>
      <w:r w:rsidRPr="00640E5E">
        <w:rPr>
          <w:rFonts w:ascii="Times New Roman" w:hAnsi="Times New Roman" w:cs="Times New Roman"/>
          <w:color w:val="000000" w:themeColor="text1"/>
          <w:lang w:val="en-US"/>
        </w:rPr>
        <w:t xml:space="preserve">. </w:t>
      </w:r>
      <w:proofErr w:type="gramStart"/>
      <w:r w:rsidRPr="00640E5E">
        <w:rPr>
          <w:rFonts w:ascii="Times New Roman" w:hAnsi="Times New Roman" w:cs="Times New Roman"/>
          <w:color w:val="000000" w:themeColor="text1"/>
          <w:lang w:val="en-US"/>
        </w:rPr>
        <w:t>Economics and Statistics Discussion P</w:t>
      </w:r>
      <w:r>
        <w:rPr>
          <w:rFonts w:ascii="Times New Roman" w:hAnsi="Times New Roman" w:cs="Times New Roman"/>
          <w:color w:val="000000" w:themeColor="text1"/>
          <w:lang w:val="en-US"/>
        </w:rPr>
        <w:t>aper № 068/12.</w:t>
      </w:r>
      <w:proofErr w:type="gramEnd"/>
      <w:r>
        <w:rPr>
          <w:rFonts w:ascii="Times New Roman" w:hAnsi="Times New Roman" w:cs="Times New Roman"/>
          <w:color w:val="000000" w:themeColor="text1"/>
          <w:lang w:val="en-US"/>
        </w:rPr>
        <w:t xml:space="preserve"> 2012. P. 28</w:t>
      </w:r>
      <w:r w:rsidRPr="00640E5E">
        <w:rPr>
          <w:rFonts w:ascii="Times New Roman" w:hAnsi="Times New Roman" w:cs="Times New Roman"/>
          <w:color w:val="000000" w:themeColor="text1"/>
          <w:lang w:val="en-US"/>
        </w:rPr>
        <w:t>.</w:t>
      </w:r>
    </w:p>
  </w:footnote>
  <w:footnote w:id="34">
    <w:p w:rsidR="00770924" w:rsidRPr="00640E5E" w:rsidRDefault="00770924" w:rsidP="000F061C">
      <w:pPr>
        <w:pStyle w:val="a4"/>
        <w:rPr>
          <w:rFonts w:ascii="Times New Roman" w:hAnsi="Times New Roman" w:cs="Times New Roman"/>
          <w:color w:val="000000" w:themeColor="text1"/>
          <w:lang w:val="en-US"/>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lang w:val="en-US"/>
        </w:rPr>
        <w:t xml:space="preserve"> </w:t>
      </w:r>
      <w:proofErr w:type="gramStart"/>
      <w:r w:rsidRPr="0028168B">
        <w:rPr>
          <w:rFonts w:ascii="Times New Roman" w:hAnsi="Times New Roman" w:cs="Times New Roman"/>
          <w:color w:val="000000" w:themeColor="text1"/>
          <w:lang w:val="en-US"/>
        </w:rPr>
        <w:t>Ibid</w:t>
      </w:r>
      <w:r>
        <w:rPr>
          <w:rFonts w:ascii="Times New Roman" w:hAnsi="Times New Roman" w:cs="Times New Roman"/>
          <w:i/>
          <w:color w:val="000000" w:themeColor="text1"/>
          <w:lang w:val="en-US"/>
        </w:rPr>
        <w:t>.</w:t>
      </w:r>
      <w:r>
        <w:rPr>
          <w:rFonts w:ascii="Times New Roman" w:hAnsi="Times New Roman" w:cs="Times New Roman"/>
          <w:color w:val="000000" w:themeColor="text1"/>
          <w:lang w:val="en-US"/>
        </w:rPr>
        <w:t xml:space="preserve"> P. 29</w:t>
      </w:r>
      <w:r w:rsidRPr="00640E5E">
        <w:rPr>
          <w:rFonts w:ascii="Times New Roman" w:hAnsi="Times New Roman" w:cs="Times New Roman"/>
          <w:color w:val="000000" w:themeColor="text1"/>
          <w:lang w:val="en-US"/>
        </w:rPr>
        <w:t>.</w:t>
      </w:r>
      <w:proofErr w:type="gramEnd"/>
    </w:p>
  </w:footnote>
  <w:footnote w:id="35">
    <w:p w:rsidR="00770924" w:rsidRPr="00640E5E" w:rsidRDefault="00770924">
      <w:pPr>
        <w:pStyle w:val="a4"/>
        <w:rPr>
          <w:rFonts w:ascii="Times New Roman" w:hAnsi="Times New Roman" w:cs="Times New Roman"/>
          <w:color w:val="000000" w:themeColor="text1"/>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lang w:val="en-US"/>
        </w:rPr>
        <w:t xml:space="preserve"> </w:t>
      </w:r>
      <w:r w:rsidRPr="00640E5E">
        <w:rPr>
          <w:rFonts w:ascii="Times New Roman" w:hAnsi="Times New Roman" w:cs="Times New Roman"/>
          <w:color w:val="000000" w:themeColor="text1"/>
        </w:rPr>
        <w:t>См</w:t>
      </w:r>
      <w:r w:rsidRPr="00640E5E">
        <w:rPr>
          <w:rFonts w:ascii="Times New Roman" w:hAnsi="Times New Roman" w:cs="Times New Roman"/>
          <w:color w:val="000000" w:themeColor="text1"/>
          <w:lang w:val="en-US"/>
        </w:rPr>
        <w:t xml:space="preserve">., </w:t>
      </w:r>
      <w:r w:rsidRPr="00640E5E">
        <w:rPr>
          <w:rFonts w:ascii="Times New Roman" w:hAnsi="Times New Roman" w:cs="Times New Roman"/>
          <w:color w:val="000000" w:themeColor="text1"/>
        </w:rPr>
        <w:t>например</w:t>
      </w:r>
      <w:r w:rsidRPr="00640E5E">
        <w:rPr>
          <w:rFonts w:ascii="Times New Roman" w:hAnsi="Times New Roman" w:cs="Times New Roman"/>
          <w:color w:val="000000" w:themeColor="text1"/>
          <w:lang w:val="en-US"/>
        </w:rPr>
        <w:t xml:space="preserve">: </w:t>
      </w:r>
      <w:proofErr w:type="spellStart"/>
      <w:r w:rsidRPr="00640E5E">
        <w:rPr>
          <w:rFonts w:ascii="Times New Roman" w:hAnsi="Times New Roman" w:cs="Times New Roman"/>
          <w:i/>
          <w:color w:val="000000" w:themeColor="text1"/>
          <w:lang w:val="en-US"/>
        </w:rPr>
        <w:t>Mistrulli</w:t>
      </w:r>
      <w:proofErr w:type="spellEnd"/>
      <w:r w:rsidRPr="00640E5E">
        <w:rPr>
          <w:rFonts w:ascii="Times New Roman" w:hAnsi="Times New Roman" w:cs="Times New Roman"/>
          <w:i/>
          <w:color w:val="000000" w:themeColor="text1"/>
          <w:lang w:val="en-US"/>
        </w:rPr>
        <w:t xml:space="preserve"> P.E.</w:t>
      </w:r>
      <w:r w:rsidRPr="00640E5E">
        <w:rPr>
          <w:rFonts w:ascii="Times New Roman" w:hAnsi="Times New Roman" w:cs="Times New Roman"/>
          <w:color w:val="000000" w:themeColor="text1"/>
          <w:lang w:val="en-US"/>
        </w:rPr>
        <w:t xml:space="preserve"> </w:t>
      </w:r>
      <w:r w:rsidRPr="00640E5E">
        <w:rPr>
          <w:rFonts w:ascii="Times New Roman" w:hAnsi="Times New Roman" w:cs="Times New Roman"/>
          <w:bCs/>
          <w:color w:val="000000" w:themeColor="text1"/>
          <w:lang w:val="en-US"/>
        </w:rPr>
        <w:t>Assessing financial contagion in the interbank market: Maximum entropy versus observed interbank lending patterns //</w:t>
      </w:r>
      <w:r w:rsidRPr="00640E5E">
        <w:rPr>
          <w:rFonts w:ascii="Times New Roman" w:hAnsi="Times New Roman" w:cs="Times New Roman"/>
          <w:color w:val="000000" w:themeColor="text1"/>
          <w:lang w:val="en-US"/>
        </w:rPr>
        <w:t xml:space="preserve"> Journal of Banking &amp; Finance, Elsevier. </w:t>
      </w:r>
      <w:proofErr w:type="gramStart"/>
      <w:r w:rsidRPr="00640E5E">
        <w:rPr>
          <w:rFonts w:ascii="Times New Roman" w:hAnsi="Times New Roman" w:cs="Times New Roman"/>
          <w:color w:val="000000" w:themeColor="text1"/>
          <w:lang w:val="en-US"/>
        </w:rPr>
        <w:t>Vol. 35(5).</w:t>
      </w:r>
      <w:proofErr w:type="gramEnd"/>
      <w:r w:rsidRPr="00640E5E">
        <w:rPr>
          <w:rFonts w:ascii="Times New Roman" w:hAnsi="Times New Roman" w:cs="Times New Roman"/>
          <w:color w:val="000000" w:themeColor="text1"/>
          <w:lang w:val="en-US"/>
        </w:rPr>
        <w:t xml:space="preserve"> May 2011. Pp. 1114-1127; </w:t>
      </w:r>
      <w:proofErr w:type="spellStart"/>
      <w:r w:rsidRPr="00640E5E">
        <w:rPr>
          <w:rFonts w:ascii="Times New Roman" w:hAnsi="Times New Roman" w:cs="Times New Roman"/>
          <w:i/>
          <w:color w:val="000000" w:themeColor="text1"/>
          <w:lang w:val="en-US"/>
        </w:rPr>
        <w:t>Toivanen</w:t>
      </w:r>
      <w:proofErr w:type="spellEnd"/>
      <w:r w:rsidRPr="00640E5E">
        <w:rPr>
          <w:rFonts w:ascii="Times New Roman" w:hAnsi="Times New Roman" w:cs="Times New Roman"/>
          <w:i/>
          <w:color w:val="000000" w:themeColor="text1"/>
          <w:lang w:val="en-US"/>
        </w:rPr>
        <w:t xml:space="preserve"> M. </w:t>
      </w:r>
      <w:r w:rsidRPr="00640E5E">
        <w:rPr>
          <w:rFonts w:ascii="Times New Roman" w:hAnsi="Times New Roman" w:cs="Times New Roman"/>
          <w:color w:val="000000" w:themeColor="text1"/>
          <w:lang w:val="en-US"/>
        </w:rPr>
        <w:t xml:space="preserve">Financial </w:t>
      </w:r>
      <w:proofErr w:type="spellStart"/>
      <w:r w:rsidRPr="00640E5E">
        <w:rPr>
          <w:rFonts w:ascii="Times New Roman" w:hAnsi="Times New Roman" w:cs="Times New Roman"/>
          <w:color w:val="000000" w:themeColor="text1"/>
          <w:lang w:val="en-US"/>
        </w:rPr>
        <w:t>Interlinkages</w:t>
      </w:r>
      <w:proofErr w:type="spellEnd"/>
      <w:r w:rsidRPr="00640E5E">
        <w:rPr>
          <w:rFonts w:ascii="Times New Roman" w:hAnsi="Times New Roman" w:cs="Times New Roman"/>
          <w:color w:val="000000" w:themeColor="text1"/>
          <w:lang w:val="en-US"/>
        </w:rPr>
        <w:t xml:space="preserve"> and Risk of Contagion in the Finnish Interbank Market // </w:t>
      </w:r>
      <w:r w:rsidRPr="00640E5E">
        <w:rPr>
          <w:rFonts w:ascii="Times New Roman" w:hAnsi="Times New Roman" w:cs="Times New Roman"/>
          <w:iCs/>
          <w:color w:val="000000" w:themeColor="text1"/>
          <w:lang w:val="en-US"/>
        </w:rPr>
        <w:t xml:space="preserve">University of Vaasa, Department of Economics Working Papers. </w:t>
      </w:r>
      <w:proofErr w:type="gramStart"/>
      <w:r w:rsidRPr="00640E5E">
        <w:rPr>
          <w:rFonts w:ascii="Times New Roman" w:hAnsi="Times New Roman" w:cs="Times New Roman"/>
          <w:iCs/>
          <w:color w:val="000000" w:themeColor="text1"/>
          <w:lang w:val="en-US"/>
        </w:rPr>
        <w:t xml:space="preserve">№ </w:t>
      </w:r>
      <w:r w:rsidRPr="00640E5E">
        <w:rPr>
          <w:rFonts w:ascii="Times New Roman" w:hAnsi="Times New Roman" w:cs="Times New Roman"/>
          <w:color w:val="000000" w:themeColor="text1"/>
          <w:lang w:val="en-US"/>
        </w:rPr>
        <w:t>11.</w:t>
      </w:r>
      <w:proofErr w:type="gramEnd"/>
      <w:r w:rsidRPr="00640E5E">
        <w:rPr>
          <w:rFonts w:ascii="Times New Roman" w:hAnsi="Times New Roman" w:cs="Times New Roman"/>
          <w:color w:val="000000" w:themeColor="text1"/>
          <w:lang w:val="en-US"/>
        </w:rPr>
        <w:t xml:space="preserve"> 2009. 38 p.; </w:t>
      </w:r>
      <w:r w:rsidRPr="00640E5E">
        <w:rPr>
          <w:rFonts w:ascii="Times New Roman" w:hAnsi="Times New Roman" w:cs="Times New Roman"/>
          <w:i/>
          <w:color w:val="000000" w:themeColor="text1"/>
          <w:lang w:val="en-US"/>
        </w:rPr>
        <w:t xml:space="preserve">Upper C., Worms A. </w:t>
      </w:r>
      <w:r w:rsidRPr="00640E5E">
        <w:rPr>
          <w:rFonts w:ascii="Times New Roman" w:hAnsi="Times New Roman" w:cs="Times New Roman"/>
          <w:color w:val="000000" w:themeColor="text1"/>
          <w:lang w:val="en-US"/>
        </w:rPr>
        <w:t xml:space="preserve">Estimating Bilateral Exposures in the German Interbank Market: Is There a Danger of Contagion? // European Economic Review. </w:t>
      </w:r>
      <w:proofErr w:type="gramStart"/>
      <w:r w:rsidRPr="00640E5E">
        <w:rPr>
          <w:rFonts w:ascii="Times New Roman" w:hAnsi="Times New Roman" w:cs="Times New Roman"/>
          <w:color w:val="000000" w:themeColor="text1"/>
          <w:lang w:val="en-US"/>
        </w:rPr>
        <w:t>Volume</w:t>
      </w:r>
      <w:r w:rsidRPr="00640E5E">
        <w:rPr>
          <w:rFonts w:ascii="Times New Roman" w:hAnsi="Times New Roman" w:cs="Times New Roman"/>
          <w:color w:val="000000" w:themeColor="text1"/>
        </w:rPr>
        <w:t xml:space="preserve"> 48 (4).</w:t>
      </w:r>
      <w:proofErr w:type="gramEnd"/>
      <w:r w:rsidRPr="00640E5E">
        <w:rPr>
          <w:rFonts w:ascii="Times New Roman" w:hAnsi="Times New Roman" w:cs="Times New Roman"/>
          <w:color w:val="000000" w:themeColor="text1"/>
        </w:rPr>
        <w:t xml:space="preserve"> </w:t>
      </w:r>
      <w:r w:rsidRPr="00640E5E">
        <w:rPr>
          <w:rFonts w:ascii="Times New Roman" w:hAnsi="Times New Roman" w:cs="Times New Roman"/>
          <w:color w:val="000000" w:themeColor="text1"/>
          <w:lang w:val="en-US"/>
        </w:rPr>
        <w:t>August</w:t>
      </w:r>
      <w:r w:rsidRPr="00640E5E">
        <w:rPr>
          <w:rFonts w:ascii="Times New Roman" w:hAnsi="Times New Roman" w:cs="Times New Roman"/>
          <w:color w:val="000000" w:themeColor="text1"/>
        </w:rPr>
        <w:t xml:space="preserve"> 2004. </w:t>
      </w:r>
      <w:r w:rsidRPr="00640E5E">
        <w:rPr>
          <w:rFonts w:ascii="Times New Roman" w:hAnsi="Times New Roman" w:cs="Times New Roman"/>
          <w:color w:val="000000" w:themeColor="text1"/>
          <w:lang w:val="en-US"/>
        </w:rPr>
        <w:t>Pp</w:t>
      </w:r>
      <w:r w:rsidRPr="00640E5E">
        <w:rPr>
          <w:rFonts w:ascii="Times New Roman" w:hAnsi="Times New Roman" w:cs="Times New Roman"/>
          <w:color w:val="000000" w:themeColor="text1"/>
        </w:rPr>
        <w:t>. 827-849.</w:t>
      </w:r>
    </w:p>
  </w:footnote>
  <w:footnote w:id="36">
    <w:p w:rsidR="00770924" w:rsidRPr="00640E5E" w:rsidRDefault="00770924">
      <w:pPr>
        <w:pStyle w:val="a4"/>
        <w:rPr>
          <w:rFonts w:ascii="Times New Roman" w:hAnsi="Times New Roman" w:cs="Times New Roman"/>
          <w:color w:val="000000" w:themeColor="text1"/>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rPr>
        <w:t xml:space="preserve"> Не оговаривая конкретные причины шока, представляется, что вызвать его может кредитный или операционный риск. Поскольку целью данной работы является изучение зависимости между параметрами структуры рынка и его подверженностью риску «заражения», а не изучение влияния различных шоков на риск «заражения», размер первоначального шока везде принимается равным 100% от «внешних» активов первого банка, что всегда выше его собственного капитала.</w:t>
      </w:r>
    </w:p>
  </w:footnote>
  <w:footnote w:id="37">
    <w:p w:rsidR="00770924" w:rsidRPr="00640E5E" w:rsidRDefault="00770924">
      <w:pPr>
        <w:pStyle w:val="a4"/>
        <w:rPr>
          <w:rFonts w:ascii="Times New Roman" w:hAnsi="Times New Roman" w:cs="Times New Roman"/>
          <w:color w:val="000000" w:themeColor="text1"/>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rPr>
        <w:t xml:space="preserve"> Исходя из установленного ранее предположения о том, что вероятность </w:t>
      </w:r>
      <w:r w:rsidRPr="00640E5E">
        <w:rPr>
          <w:rFonts w:ascii="Times New Roman" w:hAnsi="Times New Roman" w:cs="Times New Roman"/>
          <w:i/>
          <w:color w:val="000000" w:themeColor="text1"/>
          <w:lang w:val="en-US"/>
        </w:rPr>
        <w:t>q</w:t>
      </w:r>
      <w:r w:rsidRPr="00640E5E">
        <w:rPr>
          <w:rFonts w:ascii="Times New Roman" w:hAnsi="Times New Roman" w:cs="Times New Roman"/>
          <w:i/>
          <w:color w:val="000000" w:themeColor="text1"/>
        </w:rPr>
        <w:t xml:space="preserve"> </w:t>
      </w:r>
      <w:r w:rsidRPr="00640E5E">
        <w:rPr>
          <w:rFonts w:ascii="Times New Roman" w:hAnsi="Times New Roman" w:cs="Times New Roman"/>
          <w:color w:val="000000" w:themeColor="text1"/>
        </w:rPr>
        <w:t>больше вероятности</w:t>
      </w:r>
      <w:r w:rsidRPr="00640E5E">
        <w:rPr>
          <w:rFonts w:ascii="Times New Roman" w:hAnsi="Times New Roman" w:cs="Times New Roman"/>
          <w:i/>
          <w:color w:val="000000" w:themeColor="text1"/>
        </w:rPr>
        <w:t xml:space="preserve"> </w:t>
      </w:r>
      <w:proofErr w:type="spellStart"/>
      <w:proofErr w:type="gramStart"/>
      <w:r w:rsidRPr="00640E5E">
        <w:rPr>
          <w:rFonts w:ascii="Times New Roman" w:hAnsi="Times New Roman" w:cs="Times New Roman"/>
          <w:i/>
          <w:color w:val="000000" w:themeColor="text1"/>
        </w:rPr>
        <w:t>р</w:t>
      </w:r>
      <w:proofErr w:type="spellEnd"/>
      <w:proofErr w:type="gramEnd"/>
      <w:r w:rsidRPr="00640E5E">
        <w:rPr>
          <w:rFonts w:ascii="Times New Roman" w:hAnsi="Times New Roman" w:cs="Times New Roman"/>
          <w:color w:val="000000" w:themeColor="text1"/>
        </w:rPr>
        <w:t xml:space="preserve">, значения </w:t>
      </w:r>
      <w:r w:rsidRPr="00640E5E">
        <w:rPr>
          <w:rFonts w:ascii="Times New Roman" w:hAnsi="Times New Roman" w:cs="Times New Roman"/>
          <w:i/>
          <w:color w:val="000000" w:themeColor="text1"/>
          <w:lang w:val="en-US"/>
        </w:rPr>
        <w:t>q</w:t>
      </w:r>
      <w:r w:rsidRPr="00640E5E">
        <w:rPr>
          <w:rFonts w:ascii="Times New Roman" w:hAnsi="Times New Roman" w:cs="Times New Roman"/>
          <w:i/>
          <w:color w:val="000000" w:themeColor="text1"/>
        </w:rPr>
        <w:t xml:space="preserve"> </w:t>
      </w:r>
      <w:r w:rsidRPr="00640E5E">
        <w:rPr>
          <w:rFonts w:ascii="Times New Roman" w:hAnsi="Times New Roman" w:cs="Times New Roman"/>
          <w:color w:val="000000" w:themeColor="text1"/>
        </w:rPr>
        <w:t xml:space="preserve">варьировалось в пределах от 10% до 0%, а вероятность </w:t>
      </w:r>
      <w:proofErr w:type="spellStart"/>
      <w:r w:rsidRPr="00640E5E">
        <w:rPr>
          <w:rFonts w:ascii="Times New Roman" w:hAnsi="Times New Roman" w:cs="Times New Roman"/>
          <w:i/>
          <w:color w:val="000000" w:themeColor="text1"/>
        </w:rPr>
        <w:t>р</w:t>
      </w:r>
      <w:proofErr w:type="spellEnd"/>
      <w:r w:rsidRPr="00640E5E">
        <w:rPr>
          <w:rFonts w:ascii="Times New Roman" w:hAnsi="Times New Roman" w:cs="Times New Roman"/>
          <w:color w:val="000000" w:themeColor="text1"/>
        </w:rPr>
        <w:t xml:space="preserve"> одновременно изменялась в пределах от 10% до 63%, так, чтобы сохранялось равенство </w:t>
      </w:r>
      <w:r w:rsidRPr="00640E5E">
        <w:rPr>
          <w:rFonts w:ascii="Times New Roman" w:hAnsi="Times New Roman" w:cs="Times New Roman"/>
          <w:color w:val="000000" w:themeColor="text1"/>
          <w:position w:val="-10"/>
        </w:rPr>
        <w:object w:dxaOrig="5200" w:dyaOrig="320">
          <v:shape id="_x0000_i1048" type="#_x0000_t75" style="width:237pt;height:14.25pt" o:ole="">
            <v:imagedata r:id="rId10" o:title=""/>
          </v:shape>
          <o:OLEObject Type="Embed" ProgID="Equation.3" ShapeID="_x0000_i1048" DrawAspect="Content" ObjectID="_1430592565" r:id="rId11"/>
        </w:object>
      </w:r>
      <w:r w:rsidRPr="00640E5E">
        <w:rPr>
          <w:rFonts w:ascii="Times New Roman" w:hAnsi="Times New Roman" w:cs="Times New Roman"/>
          <w:color w:val="000000" w:themeColor="text1"/>
        </w:rPr>
        <w:t>.</w:t>
      </w:r>
    </w:p>
  </w:footnote>
  <w:footnote w:id="38">
    <w:p w:rsidR="00770924" w:rsidRPr="00640E5E" w:rsidRDefault="00770924">
      <w:pPr>
        <w:pStyle w:val="a4"/>
        <w:rPr>
          <w:rFonts w:ascii="Times New Roman" w:hAnsi="Times New Roman" w:cs="Times New Roman"/>
          <w:color w:val="000000" w:themeColor="text1"/>
          <w:lang w:val="en-US"/>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lang w:val="en-US"/>
        </w:rPr>
        <w:t xml:space="preserve"> Financial Statements 2010 // e-MID SIM S. p. A. Milan, 2011. P.  Retrieved from: </w:t>
      </w:r>
      <w:hyperlink r:id="rId12" w:history="1">
        <w:r w:rsidRPr="00640E5E">
          <w:rPr>
            <w:rStyle w:val="a7"/>
            <w:rFonts w:ascii="Times New Roman" w:hAnsi="Times New Roman" w:cs="Times New Roman"/>
            <w:color w:val="000000" w:themeColor="text1"/>
            <w:lang w:val="en-US"/>
          </w:rPr>
          <w:t>http://www.e-mid.it/images/stories/file/Annual_Report_2010.pdf</w:t>
        </w:r>
      </w:hyperlink>
    </w:p>
  </w:footnote>
  <w:footnote w:id="39">
    <w:p w:rsidR="00770924" w:rsidRPr="00640E5E" w:rsidRDefault="00770924">
      <w:pPr>
        <w:pStyle w:val="a4"/>
        <w:rPr>
          <w:rFonts w:ascii="Times New Roman" w:hAnsi="Times New Roman" w:cs="Times New Roman"/>
          <w:color w:val="000000" w:themeColor="text1"/>
          <w:lang w:val="en-US"/>
        </w:rPr>
      </w:pPr>
      <w:r w:rsidRPr="00640E5E">
        <w:rPr>
          <w:rStyle w:val="a6"/>
          <w:rFonts w:ascii="Times New Roman" w:hAnsi="Times New Roman" w:cs="Times New Roman"/>
          <w:color w:val="000000" w:themeColor="text1"/>
        </w:rPr>
        <w:footnoteRef/>
      </w:r>
      <w:r w:rsidRPr="00640E5E">
        <w:rPr>
          <w:rFonts w:ascii="Times New Roman" w:hAnsi="Times New Roman" w:cs="Times New Roman"/>
          <w:color w:val="000000" w:themeColor="text1"/>
          <w:lang w:val="en-US"/>
        </w:rPr>
        <w:t xml:space="preserve"> </w:t>
      </w:r>
      <w:proofErr w:type="spellStart"/>
      <w:r w:rsidRPr="00640E5E">
        <w:rPr>
          <w:rFonts w:ascii="Times New Roman" w:hAnsi="Times New Roman" w:cs="Times New Roman"/>
          <w:i/>
          <w:color w:val="000000" w:themeColor="text1"/>
          <w:lang w:val="en-US"/>
        </w:rPr>
        <w:t>Mioccio</w:t>
      </w:r>
      <w:proofErr w:type="spellEnd"/>
      <w:r w:rsidRPr="00640E5E">
        <w:rPr>
          <w:rFonts w:ascii="Times New Roman" w:hAnsi="Times New Roman" w:cs="Times New Roman"/>
          <w:i/>
          <w:color w:val="000000" w:themeColor="text1"/>
          <w:lang w:val="en-US"/>
        </w:rPr>
        <w:t xml:space="preserve"> V. </w:t>
      </w:r>
      <w:r w:rsidRPr="00640E5E">
        <w:rPr>
          <w:rFonts w:ascii="Times New Roman" w:hAnsi="Times New Roman" w:cs="Times New Roman"/>
          <w:color w:val="000000" w:themeColor="text1"/>
          <w:lang w:val="en-US"/>
        </w:rPr>
        <w:t xml:space="preserve">New MIC: a New </w:t>
      </w:r>
      <w:proofErr w:type="spellStart"/>
      <w:r w:rsidRPr="00640E5E">
        <w:rPr>
          <w:rFonts w:ascii="Times New Roman" w:hAnsi="Times New Roman" w:cs="Times New Roman"/>
          <w:color w:val="000000" w:themeColor="text1"/>
          <w:lang w:val="en-US"/>
        </w:rPr>
        <w:t>Collateralised</w:t>
      </w:r>
      <w:proofErr w:type="spellEnd"/>
      <w:r w:rsidRPr="00640E5E">
        <w:rPr>
          <w:rFonts w:ascii="Times New Roman" w:hAnsi="Times New Roman" w:cs="Times New Roman"/>
          <w:color w:val="000000" w:themeColor="text1"/>
          <w:lang w:val="en-US"/>
        </w:rPr>
        <w:t xml:space="preserve"> Money Market // </w:t>
      </w:r>
      <w:r w:rsidRPr="00640E5E">
        <w:rPr>
          <w:rFonts w:ascii="Times New Roman" w:hAnsi="Times New Roman" w:cs="Times New Roman"/>
          <w:color w:val="000000" w:themeColor="text1"/>
          <w:shd w:val="clear" w:color="auto" w:fill="FFFFFF"/>
          <w:lang w:val="en-US"/>
        </w:rPr>
        <w:t xml:space="preserve">COGESI Meeting, ECB. Frankfurt, November 2010. Retrieved from: </w:t>
      </w:r>
      <w:hyperlink r:id="rId13" w:history="1">
        <w:r w:rsidRPr="00640E5E">
          <w:rPr>
            <w:rFonts w:ascii="Times New Roman" w:hAnsi="Times New Roman" w:cs="Times New Roman"/>
            <w:color w:val="000000" w:themeColor="text1"/>
            <w:u w:val="single"/>
            <w:lang w:val="en-US"/>
          </w:rPr>
          <w:t>http://www.ecb.europa.eu/paym/groups/pdf/New_MIC_New_collaterised_money_market.pdf?b02be2868660afa6f7d6f3a73545f09a</w:t>
        </w:r>
      </w:hyperlink>
    </w:p>
  </w:footnote>
  <w:footnote w:id="40">
    <w:p w:rsidR="00FB31F7" w:rsidRPr="00FB31F7" w:rsidRDefault="00FB31F7" w:rsidP="00FB31F7">
      <w:pPr>
        <w:pStyle w:val="a4"/>
        <w:rPr>
          <w:lang w:val="en-US"/>
        </w:rPr>
      </w:pPr>
      <w:r>
        <w:rPr>
          <w:rStyle w:val="a6"/>
        </w:rPr>
        <w:footnoteRef/>
      </w:r>
      <w:r w:rsidRPr="00770924">
        <w:rPr>
          <w:lang w:val="en-US"/>
        </w:rPr>
        <w:t xml:space="preserve"> </w:t>
      </w:r>
      <w:proofErr w:type="spellStart"/>
      <w:r w:rsidRPr="00640E5E">
        <w:rPr>
          <w:rFonts w:ascii="Times New Roman" w:hAnsi="Times New Roman" w:cs="Times New Roman"/>
          <w:i/>
          <w:color w:val="000000" w:themeColor="text1"/>
          <w:lang w:val="en-US"/>
        </w:rPr>
        <w:t>Mistrulli</w:t>
      </w:r>
      <w:proofErr w:type="spellEnd"/>
      <w:r w:rsidRPr="00640E5E">
        <w:rPr>
          <w:rFonts w:ascii="Times New Roman" w:hAnsi="Times New Roman" w:cs="Times New Roman"/>
          <w:i/>
          <w:color w:val="000000" w:themeColor="text1"/>
          <w:lang w:val="en-US"/>
        </w:rPr>
        <w:t xml:space="preserve"> P.E.</w:t>
      </w:r>
      <w:r w:rsidRPr="00640E5E">
        <w:rPr>
          <w:rFonts w:ascii="Times New Roman" w:hAnsi="Times New Roman" w:cs="Times New Roman"/>
          <w:color w:val="000000" w:themeColor="text1"/>
          <w:lang w:val="en-US"/>
        </w:rPr>
        <w:t xml:space="preserve"> </w:t>
      </w:r>
      <w:r w:rsidRPr="00640E5E">
        <w:rPr>
          <w:rFonts w:ascii="Times New Roman" w:hAnsi="Times New Roman" w:cs="Times New Roman"/>
          <w:bCs/>
          <w:color w:val="000000" w:themeColor="text1"/>
          <w:lang w:val="en-US"/>
        </w:rPr>
        <w:t>Assessing financial contagion in the interbank market: Maximum entropy versus observed interbank lending patterns //</w:t>
      </w:r>
      <w:r w:rsidRPr="00640E5E">
        <w:rPr>
          <w:rFonts w:ascii="Times New Roman" w:hAnsi="Times New Roman" w:cs="Times New Roman"/>
          <w:color w:val="000000" w:themeColor="text1"/>
          <w:lang w:val="en-US"/>
        </w:rPr>
        <w:t xml:space="preserve"> Journal of Banking &amp; Finance, Elsevier. </w:t>
      </w:r>
      <w:proofErr w:type="gramStart"/>
      <w:r w:rsidRPr="00640E5E">
        <w:rPr>
          <w:rFonts w:ascii="Times New Roman" w:hAnsi="Times New Roman" w:cs="Times New Roman"/>
          <w:color w:val="000000" w:themeColor="text1"/>
          <w:lang w:val="en-US"/>
        </w:rPr>
        <w:t>Vol. 35(5).</w:t>
      </w:r>
      <w:proofErr w:type="gramEnd"/>
      <w:r w:rsidRPr="00640E5E">
        <w:rPr>
          <w:rFonts w:ascii="Times New Roman" w:hAnsi="Times New Roman" w:cs="Times New Roman"/>
          <w:color w:val="000000" w:themeColor="text1"/>
          <w:lang w:val="en-US"/>
        </w:rPr>
        <w:t xml:space="preserve"> May 2011. Pp. 1114-1127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632985"/>
      <w:docPartObj>
        <w:docPartGallery w:val="Page Numbers (Top of Page)"/>
        <w:docPartUnique/>
      </w:docPartObj>
    </w:sdtPr>
    <w:sdtContent>
      <w:p w:rsidR="00770924" w:rsidRDefault="00770924">
        <w:pPr>
          <w:pStyle w:val="a9"/>
          <w:jc w:val="center"/>
        </w:pPr>
        <w:r w:rsidRPr="003C365C">
          <w:rPr>
            <w:rFonts w:ascii="Times New Roman" w:hAnsi="Times New Roman" w:cs="Times New Roman"/>
          </w:rPr>
          <w:fldChar w:fldCharType="begin"/>
        </w:r>
        <w:r w:rsidRPr="003C365C">
          <w:rPr>
            <w:rFonts w:ascii="Times New Roman" w:hAnsi="Times New Roman" w:cs="Times New Roman"/>
          </w:rPr>
          <w:instrText xml:space="preserve"> PAGE   \* MERGEFORMAT </w:instrText>
        </w:r>
        <w:r w:rsidRPr="003C365C">
          <w:rPr>
            <w:rFonts w:ascii="Times New Roman" w:hAnsi="Times New Roman" w:cs="Times New Roman"/>
          </w:rPr>
          <w:fldChar w:fldCharType="separate"/>
        </w:r>
        <w:r w:rsidR="000B2DD0">
          <w:rPr>
            <w:rFonts w:ascii="Times New Roman" w:hAnsi="Times New Roman" w:cs="Times New Roman"/>
            <w:noProof/>
          </w:rPr>
          <w:t>2</w:t>
        </w:r>
        <w:r w:rsidRPr="003C365C">
          <w:rPr>
            <w:rFonts w:ascii="Times New Roman" w:hAnsi="Times New Roman" w:cs="Times New Roman"/>
          </w:rPr>
          <w:fldChar w:fldCharType="end"/>
        </w:r>
      </w:p>
    </w:sdtContent>
  </w:sdt>
  <w:p w:rsidR="00770924" w:rsidRDefault="0077092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1989"/>
    <w:multiLevelType w:val="hybridMultilevel"/>
    <w:tmpl w:val="FCD4F574"/>
    <w:lvl w:ilvl="0" w:tplc="12CEA8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F72FF7"/>
    <w:multiLevelType w:val="multilevel"/>
    <w:tmpl w:val="C914BC78"/>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CD86C27"/>
    <w:multiLevelType w:val="hybridMultilevel"/>
    <w:tmpl w:val="4F3E7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D5528D"/>
    <w:multiLevelType w:val="hybridMultilevel"/>
    <w:tmpl w:val="CC08CB0E"/>
    <w:lvl w:ilvl="0" w:tplc="DE96BD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32D30BD"/>
    <w:multiLevelType w:val="multilevel"/>
    <w:tmpl w:val="B14AEA1E"/>
    <w:lvl w:ilvl="0">
      <w:start w:val="1"/>
      <w:numFmt w:val="decimal"/>
      <w:lvlText w:val="%1."/>
      <w:lvlJc w:val="left"/>
      <w:pPr>
        <w:ind w:left="720" w:hanging="360"/>
      </w:pPr>
      <w:rPr>
        <w:rFonts w:hint="default"/>
      </w:rPr>
    </w:lvl>
    <w:lvl w:ilvl="1">
      <w:start w:val="1"/>
      <w:numFmt w:val="decimal"/>
      <w:isLgl/>
      <w:lvlText w:val="%1.%2."/>
      <w:lvlJc w:val="left"/>
      <w:pPr>
        <w:ind w:left="5115"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9236CBA"/>
    <w:multiLevelType w:val="multilevel"/>
    <w:tmpl w:val="0AAA735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07372C"/>
    <w:rsid w:val="00000836"/>
    <w:rsid w:val="00000ABF"/>
    <w:rsid w:val="000021CB"/>
    <w:rsid w:val="00002230"/>
    <w:rsid w:val="00003081"/>
    <w:rsid w:val="00003D72"/>
    <w:rsid w:val="00003E08"/>
    <w:rsid w:val="000041AB"/>
    <w:rsid w:val="00004A6A"/>
    <w:rsid w:val="00006711"/>
    <w:rsid w:val="0000775F"/>
    <w:rsid w:val="00007E41"/>
    <w:rsid w:val="00011083"/>
    <w:rsid w:val="000112EF"/>
    <w:rsid w:val="00011BCA"/>
    <w:rsid w:val="0001378D"/>
    <w:rsid w:val="00013C7B"/>
    <w:rsid w:val="00022070"/>
    <w:rsid w:val="00022842"/>
    <w:rsid w:val="00024236"/>
    <w:rsid w:val="00024D21"/>
    <w:rsid w:val="00024DCF"/>
    <w:rsid w:val="0002681A"/>
    <w:rsid w:val="00031D83"/>
    <w:rsid w:val="00036577"/>
    <w:rsid w:val="00036AF5"/>
    <w:rsid w:val="00037645"/>
    <w:rsid w:val="0004041B"/>
    <w:rsid w:val="00040B8E"/>
    <w:rsid w:val="00041757"/>
    <w:rsid w:val="00042E22"/>
    <w:rsid w:val="00045520"/>
    <w:rsid w:val="00045AF5"/>
    <w:rsid w:val="00045B23"/>
    <w:rsid w:val="00050A98"/>
    <w:rsid w:val="00050B9F"/>
    <w:rsid w:val="0005118A"/>
    <w:rsid w:val="00055418"/>
    <w:rsid w:val="00060DF1"/>
    <w:rsid w:val="000620CA"/>
    <w:rsid w:val="0006244D"/>
    <w:rsid w:val="00062C0D"/>
    <w:rsid w:val="00063724"/>
    <w:rsid w:val="00066ACB"/>
    <w:rsid w:val="00066C5D"/>
    <w:rsid w:val="000677D2"/>
    <w:rsid w:val="0006781E"/>
    <w:rsid w:val="00067F24"/>
    <w:rsid w:val="0007039E"/>
    <w:rsid w:val="00072465"/>
    <w:rsid w:val="0007262E"/>
    <w:rsid w:val="00073468"/>
    <w:rsid w:val="0007372C"/>
    <w:rsid w:val="00076BF1"/>
    <w:rsid w:val="000800FE"/>
    <w:rsid w:val="00080441"/>
    <w:rsid w:val="00081DB5"/>
    <w:rsid w:val="00082451"/>
    <w:rsid w:val="0008331E"/>
    <w:rsid w:val="00083A50"/>
    <w:rsid w:val="000841D5"/>
    <w:rsid w:val="00084C54"/>
    <w:rsid w:val="00086E35"/>
    <w:rsid w:val="00090785"/>
    <w:rsid w:val="00092B2E"/>
    <w:rsid w:val="000936B0"/>
    <w:rsid w:val="00093C03"/>
    <w:rsid w:val="00094792"/>
    <w:rsid w:val="000A1A3E"/>
    <w:rsid w:val="000A3FA6"/>
    <w:rsid w:val="000A4DF6"/>
    <w:rsid w:val="000A5889"/>
    <w:rsid w:val="000A5FA8"/>
    <w:rsid w:val="000A68CF"/>
    <w:rsid w:val="000A6AEE"/>
    <w:rsid w:val="000A7050"/>
    <w:rsid w:val="000A744D"/>
    <w:rsid w:val="000A7BAA"/>
    <w:rsid w:val="000B0166"/>
    <w:rsid w:val="000B0779"/>
    <w:rsid w:val="000B0F05"/>
    <w:rsid w:val="000B2569"/>
    <w:rsid w:val="000B2DD0"/>
    <w:rsid w:val="000B3069"/>
    <w:rsid w:val="000B37BA"/>
    <w:rsid w:val="000B501C"/>
    <w:rsid w:val="000B5B6F"/>
    <w:rsid w:val="000B6CC2"/>
    <w:rsid w:val="000B7742"/>
    <w:rsid w:val="000C0780"/>
    <w:rsid w:val="000C267E"/>
    <w:rsid w:val="000C44FE"/>
    <w:rsid w:val="000C4CAC"/>
    <w:rsid w:val="000C53A3"/>
    <w:rsid w:val="000C5B11"/>
    <w:rsid w:val="000C64B0"/>
    <w:rsid w:val="000C763E"/>
    <w:rsid w:val="000D1BEF"/>
    <w:rsid w:val="000D2AE8"/>
    <w:rsid w:val="000D39EA"/>
    <w:rsid w:val="000D4B47"/>
    <w:rsid w:val="000D5FD7"/>
    <w:rsid w:val="000D7797"/>
    <w:rsid w:val="000E4357"/>
    <w:rsid w:val="000F061C"/>
    <w:rsid w:val="000F06AF"/>
    <w:rsid w:val="000F0FF3"/>
    <w:rsid w:val="000F4C40"/>
    <w:rsid w:val="000F5016"/>
    <w:rsid w:val="000F67B3"/>
    <w:rsid w:val="000F7FF4"/>
    <w:rsid w:val="00103992"/>
    <w:rsid w:val="0010440D"/>
    <w:rsid w:val="0010687A"/>
    <w:rsid w:val="001068F3"/>
    <w:rsid w:val="0010764D"/>
    <w:rsid w:val="00107FAB"/>
    <w:rsid w:val="0011224C"/>
    <w:rsid w:val="00112276"/>
    <w:rsid w:val="00112392"/>
    <w:rsid w:val="001125B7"/>
    <w:rsid w:val="00116F02"/>
    <w:rsid w:val="00117588"/>
    <w:rsid w:val="00120D3D"/>
    <w:rsid w:val="001228EB"/>
    <w:rsid w:val="00123E4F"/>
    <w:rsid w:val="00125B25"/>
    <w:rsid w:val="00127F43"/>
    <w:rsid w:val="00130BF0"/>
    <w:rsid w:val="00131198"/>
    <w:rsid w:val="00131A1C"/>
    <w:rsid w:val="001320DC"/>
    <w:rsid w:val="00135453"/>
    <w:rsid w:val="0013751C"/>
    <w:rsid w:val="0013793D"/>
    <w:rsid w:val="00137E87"/>
    <w:rsid w:val="0014080F"/>
    <w:rsid w:val="001428EF"/>
    <w:rsid w:val="001430B3"/>
    <w:rsid w:val="00143A7C"/>
    <w:rsid w:val="00144B25"/>
    <w:rsid w:val="00144E75"/>
    <w:rsid w:val="0014679B"/>
    <w:rsid w:val="00150A7B"/>
    <w:rsid w:val="00152548"/>
    <w:rsid w:val="00152B5E"/>
    <w:rsid w:val="00152EC3"/>
    <w:rsid w:val="00152EFC"/>
    <w:rsid w:val="00153152"/>
    <w:rsid w:val="00153F69"/>
    <w:rsid w:val="00154C07"/>
    <w:rsid w:val="00155084"/>
    <w:rsid w:val="00160062"/>
    <w:rsid w:val="00160581"/>
    <w:rsid w:val="00160FB3"/>
    <w:rsid w:val="00161C14"/>
    <w:rsid w:val="00161DC2"/>
    <w:rsid w:val="00163702"/>
    <w:rsid w:val="00165D9C"/>
    <w:rsid w:val="001666DC"/>
    <w:rsid w:val="00167451"/>
    <w:rsid w:val="001703EE"/>
    <w:rsid w:val="00171DE3"/>
    <w:rsid w:val="00171F4A"/>
    <w:rsid w:val="00173981"/>
    <w:rsid w:val="00174C5A"/>
    <w:rsid w:val="00175733"/>
    <w:rsid w:val="00175817"/>
    <w:rsid w:val="00175E9C"/>
    <w:rsid w:val="001760A0"/>
    <w:rsid w:val="0017762C"/>
    <w:rsid w:val="00177785"/>
    <w:rsid w:val="00181DEC"/>
    <w:rsid w:val="00181E6A"/>
    <w:rsid w:val="00182A33"/>
    <w:rsid w:val="0018636A"/>
    <w:rsid w:val="00190378"/>
    <w:rsid w:val="001914B6"/>
    <w:rsid w:val="00191BF3"/>
    <w:rsid w:val="00196905"/>
    <w:rsid w:val="0019763A"/>
    <w:rsid w:val="001A08B8"/>
    <w:rsid w:val="001A2CB7"/>
    <w:rsid w:val="001A300B"/>
    <w:rsid w:val="001A3210"/>
    <w:rsid w:val="001A3506"/>
    <w:rsid w:val="001A4F22"/>
    <w:rsid w:val="001A59DD"/>
    <w:rsid w:val="001A71AF"/>
    <w:rsid w:val="001A765E"/>
    <w:rsid w:val="001B06EB"/>
    <w:rsid w:val="001B07F1"/>
    <w:rsid w:val="001B0E6D"/>
    <w:rsid w:val="001B118B"/>
    <w:rsid w:val="001B20A4"/>
    <w:rsid w:val="001B2438"/>
    <w:rsid w:val="001B2A0A"/>
    <w:rsid w:val="001B4C8F"/>
    <w:rsid w:val="001B4FAC"/>
    <w:rsid w:val="001B5D3C"/>
    <w:rsid w:val="001C1307"/>
    <w:rsid w:val="001C1EEB"/>
    <w:rsid w:val="001C223A"/>
    <w:rsid w:val="001C2C2D"/>
    <w:rsid w:val="001C4C6D"/>
    <w:rsid w:val="001C5B67"/>
    <w:rsid w:val="001C73B5"/>
    <w:rsid w:val="001D05E6"/>
    <w:rsid w:val="001D1661"/>
    <w:rsid w:val="001D2C5D"/>
    <w:rsid w:val="001D6696"/>
    <w:rsid w:val="001D719F"/>
    <w:rsid w:val="001E110F"/>
    <w:rsid w:val="001E26ED"/>
    <w:rsid w:val="001E32BB"/>
    <w:rsid w:val="001E462A"/>
    <w:rsid w:val="001E46E7"/>
    <w:rsid w:val="001E6357"/>
    <w:rsid w:val="001F12ED"/>
    <w:rsid w:val="001F3B74"/>
    <w:rsid w:val="001F3E3C"/>
    <w:rsid w:val="001F4249"/>
    <w:rsid w:val="001F4BB4"/>
    <w:rsid w:val="001F579E"/>
    <w:rsid w:val="001F6B1C"/>
    <w:rsid w:val="001F6DCB"/>
    <w:rsid w:val="001F7CF4"/>
    <w:rsid w:val="00205730"/>
    <w:rsid w:val="00205D86"/>
    <w:rsid w:val="002070C0"/>
    <w:rsid w:val="00207427"/>
    <w:rsid w:val="00210D46"/>
    <w:rsid w:val="00211016"/>
    <w:rsid w:val="002125C4"/>
    <w:rsid w:val="00212BEC"/>
    <w:rsid w:val="0021471F"/>
    <w:rsid w:val="00214E0A"/>
    <w:rsid w:val="002166F6"/>
    <w:rsid w:val="002177FA"/>
    <w:rsid w:val="00217C2A"/>
    <w:rsid w:val="002213C5"/>
    <w:rsid w:val="00221E64"/>
    <w:rsid w:val="00222E43"/>
    <w:rsid w:val="002247C0"/>
    <w:rsid w:val="00224CD6"/>
    <w:rsid w:val="00225B08"/>
    <w:rsid w:val="002266EE"/>
    <w:rsid w:val="00227625"/>
    <w:rsid w:val="00227879"/>
    <w:rsid w:val="00233C7E"/>
    <w:rsid w:val="00234193"/>
    <w:rsid w:val="002349C2"/>
    <w:rsid w:val="00234EA8"/>
    <w:rsid w:val="002351CB"/>
    <w:rsid w:val="00235974"/>
    <w:rsid w:val="00237B64"/>
    <w:rsid w:val="00240289"/>
    <w:rsid w:val="0024140C"/>
    <w:rsid w:val="002415FB"/>
    <w:rsid w:val="00241EF0"/>
    <w:rsid w:val="00247B7B"/>
    <w:rsid w:val="00247FFB"/>
    <w:rsid w:val="00253EAF"/>
    <w:rsid w:val="00256224"/>
    <w:rsid w:val="00256998"/>
    <w:rsid w:val="002605E5"/>
    <w:rsid w:val="00261392"/>
    <w:rsid w:val="0026294B"/>
    <w:rsid w:val="0026344D"/>
    <w:rsid w:val="002648BB"/>
    <w:rsid w:val="00265827"/>
    <w:rsid w:val="00265A9B"/>
    <w:rsid w:val="00265AC9"/>
    <w:rsid w:val="002677FC"/>
    <w:rsid w:val="00272EBA"/>
    <w:rsid w:val="002758F2"/>
    <w:rsid w:val="0027601B"/>
    <w:rsid w:val="002767BD"/>
    <w:rsid w:val="002814BE"/>
    <w:rsid w:val="0028168B"/>
    <w:rsid w:val="00283902"/>
    <w:rsid w:val="00283D13"/>
    <w:rsid w:val="0028672F"/>
    <w:rsid w:val="0029089A"/>
    <w:rsid w:val="00291A92"/>
    <w:rsid w:val="00291B70"/>
    <w:rsid w:val="002922C8"/>
    <w:rsid w:val="002945C8"/>
    <w:rsid w:val="00294884"/>
    <w:rsid w:val="002953D7"/>
    <w:rsid w:val="002A1F17"/>
    <w:rsid w:val="002A4889"/>
    <w:rsid w:val="002A6BF6"/>
    <w:rsid w:val="002A6E61"/>
    <w:rsid w:val="002A7832"/>
    <w:rsid w:val="002B192A"/>
    <w:rsid w:val="002B1CA9"/>
    <w:rsid w:val="002B4D1D"/>
    <w:rsid w:val="002C15E8"/>
    <w:rsid w:val="002C1B70"/>
    <w:rsid w:val="002C4A7F"/>
    <w:rsid w:val="002C7603"/>
    <w:rsid w:val="002D0F89"/>
    <w:rsid w:val="002D35A6"/>
    <w:rsid w:val="002D65C9"/>
    <w:rsid w:val="002E436A"/>
    <w:rsid w:val="002E6117"/>
    <w:rsid w:val="002E6D3F"/>
    <w:rsid w:val="002E7EBD"/>
    <w:rsid w:val="002F02B7"/>
    <w:rsid w:val="002F229D"/>
    <w:rsid w:val="002F3FE3"/>
    <w:rsid w:val="002F50BF"/>
    <w:rsid w:val="002F77E3"/>
    <w:rsid w:val="002F787A"/>
    <w:rsid w:val="002F7ED6"/>
    <w:rsid w:val="003020B8"/>
    <w:rsid w:val="003022AF"/>
    <w:rsid w:val="003058E0"/>
    <w:rsid w:val="00306B24"/>
    <w:rsid w:val="003077BA"/>
    <w:rsid w:val="00310DEA"/>
    <w:rsid w:val="00311885"/>
    <w:rsid w:val="00311D45"/>
    <w:rsid w:val="00312BBA"/>
    <w:rsid w:val="00316302"/>
    <w:rsid w:val="003179DB"/>
    <w:rsid w:val="0032033E"/>
    <w:rsid w:val="00320754"/>
    <w:rsid w:val="00320EAD"/>
    <w:rsid w:val="00327786"/>
    <w:rsid w:val="003308BE"/>
    <w:rsid w:val="00330AEB"/>
    <w:rsid w:val="0033380B"/>
    <w:rsid w:val="00333902"/>
    <w:rsid w:val="003344A4"/>
    <w:rsid w:val="003345DE"/>
    <w:rsid w:val="00334D35"/>
    <w:rsid w:val="003359FE"/>
    <w:rsid w:val="00340EFC"/>
    <w:rsid w:val="00342AF0"/>
    <w:rsid w:val="00343BD5"/>
    <w:rsid w:val="00344BBB"/>
    <w:rsid w:val="00344D17"/>
    <w:rsid w:val="00345752"/>
    <w:rsid w:val="00345D22"/>
    <w:rsid w:val="00345DF5"/>
    <w:rsid w:val="00353059"/>
    <w:rsid w:val="00357FE6"/>
    <w:rsid w:val="00360209"/>
    <w:rsid w:val="00365250"/>
    <w:rsid w:val="00367748"/>
    <w:rsid w:val="00372715"/>
    <w:rsid w:val="00373370"/>
    <w:rsid w:val="003813D4"/>
    <w:rsid w:val="00383EE0"/>
    <w:rsid w:val="00385304"/>
    <w:rsid w:val="003906DE"/>
    <w:rsid w:val="00392223"/>
    <w:rsid w:val="00392FDD"/>
    <w:rsid w:val="00393040"/>
    <w:rsid w:val="003A05B0"/>
    <w:rsid w:val="003A311F"/>
    <w:rsid w:val="003A3BF8"/>
    <w:rsid w:val="003A5C94"/>
    <w:rsid w:val="003A7732"/>
    <w:rsid w:val="003B37F7"/>
    <w:rsid w:val="003B3937"/>
    <w:rsid w:val="003B4587"/>
    <w:rsid w:val="003B47A3"/>
    <w:rsid w:val="003B4D41"/>
    <w:rsid w:val="003C0239"/>
    <w:rsid w:val="003C0623"/>
    <w:rsid w:val="003C14F4"/>
    <w:rsid w:val="003C1F99"/>
    <w:rsid w:val="003C28C5"/>
    <w:rsid w:val="003C365C"/>
    <w:rsid w:val="003C481E"/>
    <w:rsid w:val="003C6D57"/>
    <w:rsid w:val="003C7677"/>
    <w:rsid w:val="003C7D02"/>
    <w:rsid w:val="003D018A"/>
    <w:rsid w:val="003D0704"/>
    <w:rsid w:val="003D303E"/>
    <w:rsid w:val="003D40F8"/>
    <w:rsid w:val="003D4904"/>
    <w:rsid w:val="003D7903"/>
    <w:rsid w:val="003E13DD"/>
    <w:rsid w:val="003E3EF0"/>
    <w:rsid w:val="003E72A0"/>
    <w:rsid w:val="003E72DD"/>
    <w:rsid w:val="003E7441"/>
    <w:rsid w:val="003E7565"/>
    <w:rsid w:val="003F0A04"/>
    <w:rsid w:val="003F0F35"/>
    <w:rsid w:val="003F158C"/>
    <w:rsid w:val="003F1732"/>
    <w:rsid w:val="003F515F"/>
    <w:rsid w:val="003F7344"/>
    <w:rsid w:val="003F7FF6"/>
    <w:rsid w:val="00400169"/>
    <w:rsid w:val="004031BC"/>
    <w:rsid w:val="004044DC"/>
    <w:rsid w:val="00405C6A"/>
    <w:rsid w:val="0040638D"/>
    <w:rsid w:val="0040638E"/>
    <w:rsid w:val="00406C3D"/>
    <w:rsid w:val="00407A86"/>
    <w:rsid w:val="00410E1D"/>
    <w:rsid w:val="00410EAE"/>
    <w:rsid w:val="004119EE"/>
    <w:rsid w:val="00411A5A"/>
    <w:rsid w:val="00420CCB"/>
    <w:rsid w:val="00422C3C"/>
    <w:rsid w:val="004231A8"/>
    <w:rsid w:val="00423611"/>
    <w:rsid w:val="00424176"/>
    <w:rsid w:val="004248E2"/>
    <w:rsid w:val="00424AD3"/>
    <w:rsid w:val="00426927"/>
    <w:rsid w:val="00426D58"/>
    <w:rsid w:val="004309FF"/>
    <w:rsid w:val="004312A5"/>
    <w:rsid w:val="00431486"/>
    <w:rsid w:val="00432FDD"/>
    <w:rsid w:val="00433004"/>
    <w:rsid w:val="00433D79"/>
    <w:rsid w:val="00433FE1"/>
    <w:rsid w:val="00434BA3"/>
    <w:rsid w:val="0044105B"/>
    <w:rsid w:val="0044252F"/>
    <w:rsid w:val="004434EB"/>
    <w:rsid w:val="0044374D"/>
    <w:rsid w:val="004451B2"/>
    <w:rsid w:val="00445C22"/>
    <w:rsid w:val="00446E59"/>
    <w:rsid w:val="00450881"/>
    <w:rsid w:val="00451387"/>
    <w:rsid w:val="0045335D"/>
    <w:rsid w:val="00453C91"/>
    <w:rsid w:val="0045537F"/>
    <w:rsid w:val="00455DF1"/>
    <w:rsid w:val="0045633A"/>
    <w:rsid w:val="00462318"/>
    <w:rsid w:val="004631F0"/>
    <w:rsid w:val="004642F2"/>
    <w:rsid w:val="00464B1C"/>
    <w:rsid w:val="004663AD"/>
    <w:rsid w:val="0046794B"/>
    <w:rsid w:val="00467F36"/>
    <w:rsid w:val="00470A3E"/>
    <w:rsid w:val="00470AB7"/>
    <w:rsid w:val="00470D23"/>
    <w:rsid w:val="00471C6A"/>
    <w:rsid w:val="00472E73"/>
    <w:rsid w:val="0047367F"/>
    <w:rsid w:val="00476165"/>
    <w:rsid w:val="00477D72"/>
    <w:rsid w:val="00481DE0"/>
    <w:rsid w:val="004847E6"/>
    <w:rsid w:val="0048486D"/>
    <w:rsid w:val="00484DE6"/>
    <w:rsid w:val="00485AD3"/>
    <w:rsid w:val="00485C2E"/>
    <w:rsid w:val="0048718D"/>
    <w:rsid w:val="00494593"/>
    <w:rsid w:val="00494CBF"/>
    <w:rsid w:val="004960D4"/>
    <w:rsid w:val="004970F7"/>
    <w:rsid w:val="004A1142"/>
    <w:rsid w:val="004A1FEA"/>
    <w:rsid w:val="004A2416"/>
    <w:rsid w:val="004A2F19"/>
    <w:rsid w:val="004A4744"/>
    <w:rsid w:val="004A57D5"/>
    <w:rsid w:val="004A6915"/>
    <w:rsid w:val="004A69BD"/>
    <w:rsid w:val="004A6A44"/>
    <w:rsid w:val="004A7557"/>
    <w:rsid w:val="004A7FA0"/>
    <w:rsid w:val="004B14FD"/>
    <w:rsid w:val="004B3498"/>
    <w:rsid w:val="004B405A"/>
    <w:rsid w:val="004B47D5"/>
    <w:rsid w:val="004B4DA2"/>
    <w:rsid w:val="004B7AE4"/>
    <w:rsid w:val="004C1E32"/>
    <w:rsid w:val="004C2708"/>
    <w:rsid w:val="004C52E7"/>
    <w:rsid w:val="004C5A8E"/>
    <w:rsid w:val="004C69ED"/>
    <w:rsid w:val="004C772C"/>
    <w:rsid w:val="004D0473"/>
    <w:rsid w:val="004D1A11"/>
    <w:rsid w:val="004D1A33"/>
    <w:rsid w:val="004D44A3"/>
    <w:rsid w:val="004D4836"/>
    <w:rsid w:val="004D55F0"/>
    <w:rsid w:val="004D5697"/>
    <w:rsid w:val="004D5934"/>
    <w:rsid w:val="004D71E9"/>
    <w:rsid w:val="004D7965"/>
    <w:rsid w:val="004E1D6E"/>
    <w:rsid w:val="004E25CC"/>
    <w:rsid w:val="004E2A54"/>
    <w:rsid w:val="004E56AE"/>
    <w:rsid w:val="004E5F97"/>
    <w:rsid w:val="004F0A84"/>
    <w:rsid w:val="004F16D2"/>
    <w:rsid w:val="004F2AB5"/>
    <w:rsid w:val="004F3CFA"/>
    <w:rsid w:val="004F484C"/>
    <w:rsid w:val="004F78E9"/>
    <w:rsid w:val="00500201"/>
    <w:rsid w:val="00501D60"/>
    <w:rsid w:val="00502FC6"/>
    <w:rsid w:val="00503D5C"/>
    <w:rsid w:val="00503DE2"/>
    <w:rsid w:val="0050453A"/>
    <w:rsid w:val="0050511A"/>
    <w:rsid w:val="0050624A"/>
    <w:rsid w:val="00506FB7"/>
    <w:rsid w:val="005101CF"/>
    <w:rsid w:val="00510989"/>
    <w:rsid w:val="00513E79"/>
    <w:rsid w:val="00514D74"/>
    <w:rsid w:val="00515031"/>
    <w:rsid w:val="00515048"/>
    <w:rsid w:val="00516981"/>
    <w:rsid w:val="00516CB7"/>
    <w:rsid w:val="0052335E"/>
    <w:rsid w:val="00525F94"/>
    <w:rsid w:val="00526673"/>
    <w:rsid w:val="00527079"/>
    <w:rsid w:val="00532454"/>
    <w:rsid w:val="00532731"/>
    <w:rsid w:val="005338BD"/>
    <w:rsid w:val="00535844"/>
    <w:rsid w:val="005408CF"/>
    <w:rsid w:val="005435CC"/>
    <w:rsid w:val="00543A6A"/>
    <w:rsid w:val="005513E7"/>
    <w:rsid w:val="00554B2A"/>
    <w:rsid w:val="00554B6E"/>
    <w:rsid w:val="00555710"/>
    <w:rsid w:val="0055743E"/>
    <w:rsid w:val="00560386"/>
    <w:rsid w:val="00560423"/>
    <w:rsid w:val="0056169E"/>
    <w:rsid w:val="00561C0D"/>
    <w:rsid w:val="00561EDA"/>
    <w:rsid w:val="005623FA"/>
    <w:rsid w:val="00564032"/>
    <w:rsid w:val="00564985"/>
    <w:rsid w:val="005651FD"/>
    <w:rsid w:val="00567FB8"/>
    <w:rsid w:val="005701F1"/>
    <w:rsid w:val="00571D00"/>
    <w:rsid w:val="0058237D"/>
    <w:rsid w:val="0058307D"/>
    <w:rsid w:val="00583B35"/>
    <w:rsid w:val="00584BBE"/>
    <w:rsid w:val="00584D25"/>
    <w:rsid w:val="005857F0"/>
    <w:rsid w:val="00585861"/>
    <w:rsid w:val="00586C89"/>
    <w:rsid w:val="00586F87"/>
    <w:rsid w:val="005903F7"/>
    <w:rsid w:val="00591AE3"/>
    <w:rsid w:val="00591C7C"/>
    <w:rsid w:val="00592944"/>
    <w:rsid w:val="0059323F"/>
    <w:rsid w:val="005932FF"/>
    <w:rsid w:val="00593428"/>
    <w:rsid w:val="005957DB"/>
    <w:rsid w:val="00595B0A"/>
    <w:rsid w:val="00595C58"/>
    <w:rsid w:val="00595ED0"/>
    <w:rsid w:val="005971AA"/>
    <w:rsid w:val="005A0CE7"/>
    <w:rsid w:val="005A1082"/>
    <w:rsid w:val="005A340D"/>
    <w:rsid w:val="005A3925"/>
    <w:rsid w:val="005A4647"/>
    <w:rsid w:val="005A700E"/>
    <w:rsid w:val="005A799D"/>
    <w:rsid w:val="005B05F4"/>
    <w:rsid w:val="005B159B"/>
    <w:rsid w:val="005B1A93"/>
    <w:rsid w:val="005B1B2E"/>
    <w:rsid w:val="005B25DF"/>
    <w:rsid w:val="005B5E1A"/>
    <w:rsid w:val="005B70C1"/>
    <w:rsid w:val="005C0430"/>
    <w:rsid w:val="005C10F9"/>
    <w:rsid w:val="005C2BB3"/>
    <w:rsid w:val="005C33B7"/>
    <w:rsid w:val="005C3585"/>
    <w:rsid w:val="005C3747"/>
    <w:rsid w:val="005C3F9B"/>
    <w:rsid w:val="005C4B30"/>
    <w:rsid w:val="005C71F6"/>
    <w:rsid w:val="005C72A1"/>
    <w:rsid w:val="005C74EA"/>
    <w:rsid w:val="005C792C"/>
    <w:rsid w:val="005C7A98"/>
    <w:rsid w:val="005C7AC9"/>
    <w:rsid w:val="005D009A"/>
    <w:rsid w:val="005D04BC"/>
    <w:rsid w:val="005D0C40"/>
    <w:rsid w:val="005D1CDB"/>
    <w:rsid w:val="005D1D76"/>
    <w:rsid w:val="005D2843"/>
    <w:rsid w:val="005D3104"/>
    <w:rsid w:val="005D4CAB"/>
    <w:rsid w:val="005D5818"/>
    <w:rsid w:val="005D5983"/>
    <w:rsid w:val="005D762B"/>
    <w:rsid w:val="005E0975"/>
    <w:rsid w:val="005E09E3"/>
    <w:rsid w:val="005E216D"/>
    <w:rsid w:val="005E2A27"/>
    <w:rsid w:val="005E55A7"/>
    <w:rsid w:val="005E778D"/>
    <w:rsid w:val="005E77B2"/>
    <w:rsid w:val="005E7F70"/>
    <w:rsid w:val="005F01BB"/>
    <w:rsid w:val="005F0363"/>
    <w:rsid w:val="005F04D0"/>
    <w:rsid w:val="005F2056"/>
    <w:rsid w:val="005F24C5"/>
    <w:rsid w:val="005F46A6"/>
    <w:rsid w:val="005F69E9"/>
    <w:rsid w:val="005F7968"/>
    <w:rsid w:val="005F7C40"/>
    <w:rsid w:val="005F7EFC"/>
    <w:rsid w:val="00600C44"/>
    <w:rsid w:val="00606015"/>
    <w:rsid w:val="00607EF1"/>
    <w:rsid w:val="006113B5"/>
    <w:rsid w:val="006129B4"/>
    <w:rsid w:val="00613613"/>
    <w:rsid w:val="00613DE5"/>
    <w:rsid w:val="00614B46"/>
    <w:rsid w:val="00615325"/>
    <w:rsid w:val="00620293"/>
    <w:rsid w:val="006202CD"/>
    <w:rsid w:val="006238B1"/>
    <w:rsid w:val="006238C6"/>
    <w:rsid w:val="00626268"/>
    <w:rsid w:val="0062633C"/>
    <w:rsid w:val="0062665D"/>
    <w:rsid w:val="00631414"/>
    <w:rsid w:val="0063153C"/>
    <w:rsid w:val="006316E6"/>
    <w:rsid w:val="006321FF"/>
    <w:rsid w:val="00632FBF"/>
    <w:rsid w:val="00634D5E"/>
    <w:rsid w:val="00636168"/>
    <w:rsid w:val="00636AEB"/>
    <w:rsid w:val="00637587"/>
    <w:rsid w:val="00637C84"/>
    <w:rsid w:val="006401B2"/>
    <w:rsid w:val="00640262"/>
    <w:rsid w:val="0064037F"/>
    <w:rsid w:val="00640E5E"/>
    <w:rsid w:val="00641665"/>
    <w:rsid w:val="00644729"/>
    <w:rsid w:val="0064577A"/>
    <w:rsid w:val="0064768A"/>
    <w:rsid w:val="00647892"/>
    <w:rsid w:val="00647A37"/>
    <w:rsid w:val="00651530"/>
    <w:rsid w:val="00651BF5"/>
    <w:rsid w:val="00653B33"/>
    <w:rsid w:val="00653B55"/>
    <w:rsid w:val="00653F7A"/>
    <w:rsid w:val="00656BA7"/>
    <w:rsid w:val="006571AC"/>
    <w:rsid w:val="00657E51"/>
    <w:rsid w:val="00662046"/>
    <w:rsid w:val="00662AC8"/>
    <w:rsid w:val="00663057"/>
    <w:rsid w:val="0066312E"/>
    <w:rsid w:val="00663540"/>
    <w:rsid w:val="0066445C"/>
    <w:rsid w:val="00666583"/>
    <w:rsid w:val="0066745F"/>
    <w:rsid w:val="00670979"/>
    <w:rsid w:val="00672D96"/>
    <w:rsid w:val="006759C7"/>
    <w:rsid w:val="006768E7"/>
    <w:rsid w:val="00677099"/>
    <w:rsid w:val="00681A11"/>
    <w:rsid w:val="0068559D"/>
    <w:rsid w:val="006878FC"/>
    <w:rsid w:val="00690978"/>
    <w:rsid w:val="006916B3"/>
    <w:rsid w:val="00691A9E"/>
    <w:rsid w:val="00692514"/>
    <w:rsid w:val="00692AF0"/>
    <w:rsid w:val="00693767"/>
    <w:rsid w:val="006939DA"/>
    <w:rsid w:val="00693E03"/>
    <w:rsid w:val="00695044"/>
    <w:rsid w:val="00696BC8"/>
    <w:rsid w:val="006A0A63"/>
    <w:rsid w:val="006A14CF"/>
    <w:rsid w:val="006A347E"/>
    <w:rsid w:val="006A362D"/>
    <w:rsid w:val="006A46FC"/>
    <w:rsid w:val="006A4FDD"/>
    <w:rsid w:val="006A58E7"/>
    <w:rsid w:val="006A64C3"/>
    <w:rsid w:val="006A6533"/>
    <w:rsid w:val="006B1ABE"/>
    <w:rsid w:val="006B1E4E"/>
    <w:rsid w:val="006B23EA"/>
    <w:rsid w:val="006B6F82"/>
    <w:rsid w:val="006C3682"/>
    <w:rsid w:val="006C4B11"/>
    <w:rsid w:val="006C5928"/>
    <w:rsid w:val="006C762E"/>
    <w:rsid w:val="006C7DCF"/>
    <w:rsid w:val="006D00E4"/>
    <w:rsid w:val="006D07EB"/>
    <w:rsid w:val="006D213C"/>
    <w:rsid w:val="006D4607"/>
    <w:rsid w:val="006E070C"/>
    <w:rsid w:val="006E0B6F"/>
    <w:rsid w:val="006E3838"/>
    <w:rsid w:val="006E4B1B"/>
    <w:rsid w:val="006E67B3"/>
    <w:rsid w:val="006E703B"/>
    <w:rsid w:val="006F0457"/>
    <w:rsid w:val="006F23BC"/>
    <w:rsid w:val="006F27E2"/>
    <w:rsid w:val="006F2FBA"/>
    <w:rsid w:val="006F3632"/>
    <w:rsid w:val="006F3ABA"/>
    <w:rsid w:val="006F3DCD"/>
    <w:rsid w:val="0070379A"/>
    <w:rsid w:val="00703B07"/>
    <w:rsid w:val="00704153"/>
    <w:rsid w:val="0070477B"/>
    <w:rsid w:val="00704BA2"/>
    <w:rsid w:val="007052F6"/>
    <w:rsid w:val="007060CB"/>
    <w:rsid w:val="00707387"/>
    <w:rsid w:val="00711676"/>
    <w:rsid w:val="00711C94"/>
    <w:rsid w:val="00711F04"/>
    <w:rsid w:val="00712076"/>
    <w:rsid w:val="00712FE3"/>
    <w:rsid w:val="00714525"/>
    <w:rsid w:val="00714E36"/>
    <w:rsid w:val="007155ED"/>
    <w:rsid w:val="00720F20"/>
    <w:rsid w:val="00722CCA"/>
    <w:rsid w:val="00722E84"/>
    <w:rsid w:val="00730910"/>
    <w:rsid w:val="00730EB0"/>
    <w:rsid w:val="0073130D"/>
    <w:rsid w:val="00731596"/>
    <w:rsid w:val="007328B1"/>
    <w:rsid w:val="00733435"/>
    <w:rsid w:val="007376A4"/>
    <w:rsid w:val="0074088B"/>
    <w:rsid w:val="00740CCC"/>
    <w:rsid w:val="007414C0"/>
    <w:rsid w:val="00742C8A"/>
    <w:rsid w:val="007452A1"/>
    <w:rsid w:val="00745A85"/>
    <w:rsid w:val="0074777A"/>
    <w:rsid w:val="00750520"/>
    <w:rsid w:val="00750D15"/>
    <w:rsid w:val="00751574"/>
    <w:rsid w:val="0075211E"/>
    <w:rsid w:val="00753508"/>
    <w:rsid w:val="00753ADE"/>
    <w:rsid w:val="00755F99"/>
    <w:rsid w:val="0075691A"/>
    <w:rsid w:val="00757C83"/>
    <w:rsid w:val="007602D2"/>
    <w:rsid w:val="00761A22"/>
    <w:rsid w:val="00762C30"/>
    <w:rsid w:val="0076477A"/>
    <w:rsid w:val="00764B9D"/>
    <w:rsid w:val="00766CB8"/>
    <w:rsid w:val="00770924"/>
    <w:rsid w:val="00770D27"/>
    <w:rsid w:val="00772627"/>
    <w:rsid w:val="007749B4"/>
    <w:rsid w:val="00774FE6"/>
    <w:rsid w:val="00775599"/>
    <w:rsid w:val="00775FF0"/>
    <w:rsid w:val="0077683F"/>
    <w:rsid w:val="007777F0"/>
    <w:rsid w:val="00781591"/>
    <w:rsid w:val="0078362C"/>
    <w:rsid w:val="007839DF"/>
    <w:rsid w:val="00784281"/>
    <w:rsid w:val="00785B41"/>
    <w:rsid w:val="00786D39"/>
    <w:rsid w:val="007922D8"/>
    <w:rsid w:val="007951ED"/>
    <w:rsid w:val="00797928"/>
    <w:rsid w:val="00797DBB"/>
    <w:rsid w:val="007A03D1"/>
    <w:rsid w:val="007A12DA"/>
    <w:rsid w:val="007A1719"/>
    <w:rsid w:val="007A1999"/>
    <w:rsid w:val="007A1FA1"/>
    <w:rsid w:val="007A4725"/>
    <w:rsid w:val="007A4BD5"/>
    <w:rsid w:val="007A5E19"/>
    <w:rsid w:val="007B1BD6"/>
    <w:rsid w:val="007B3953"/>
    <w:rsid w:val="007B452C"/>
    <w:rsid w:val="007B4B2A"/>
    <w:rsid w:val="007B539C"/>
    <w:rsid w:val="007B54B0"/>
    <w:rsid w:val="007B633B"/>
    <w:rsid w:val="007B7DB9"/>
    <w:rsid w:val="007C4008"/>
    <w:rsid w:val="007C6756"/>
    <w:rsid w:val="007C7C2E"/>
    <w:rsid w:val="007D060A"/>
    <w:rsid w:val="007D13D5"/>
    <w:rsid w:val="007D2CD2"/>
    <w:rsid w:val="007D3E0A"/>
    <w:rsid w:val="007D43AE"/>
    <w:rsid w:val="007D46E7"/>
    <w:rsid w:val="007D5436"/>
    <w:rsid w:val="007D5A22"/>
    <w:rsid w:val="007D5A8B"/>
    <w:rsid w:val="007D61C0"/>
    <w:rsid w:val="007E1425"/>
    <w:rsid w:val="007E1E83"/>
    <w:rsid w:val="007E1FFE"/>
    <w:rsid w:val="007E21E0"/>
    <w:rsid w:val="007E3C6C"/>
    <w:rsid w:val="007E423B"/>
    <w:rsid w:val="007E4CC0"/>
    <w:rsid w:val="007E5E9C"/>
    <w:rsid w:val="007E63DD"/>
    <w:rsid w:val="007E65A1"/>
    <w:rsid w:val="007E6A14"/>
    <w:rsid w:val="007F275D"/>
    <w:rsid w:val="007F29DB"/>
    <w:rsid w:val="007F2F15"/>
    <w:rsid w:val="007F3533"/>
    <w:rsid w:val="007F3FA9"/>
    <w:rsid w:val="007F4EF9"/>
    <w:rsid w:val="007F5324"/>
    <w:rsid w:val="007F61B8"/>
    <w:rsid w:val="00800CD8"/>
    <w:rsid w:val="00801374"/>
    <w:rsid w:val="008022E4"/>
    <w:rsid w:val="00802E22"/>
    <w:rsid w:val="00803181"/>
    <w:rsid w:val="00805A0D"/>
    <w:rsid w:val="008063BF"/>
    <w:rsid w:val="00812C64"/>
    <w:rsid w:val="0081363C"/>
    <w:rsid w:val="008147A7"/>
    <w:rsid w:val="00820039"/>
    <w:rsid w:val="008240EE"/>
    <w:rsid w:val="00824851"/>
    <w:rsid w:val="00824FA5"/>
    <w:rsid w:val="00824FAE"/>
    <w:rsid w:val="00825720"/>
    <w:rsid w:val="008264CF"/>
    <w:rsid w:val="0083096F"/>
    <w:rsid w:val="008314C9"/>
    <w:rsid w:val="00831952"/>
    <w:rsid w:val="00831CC8"/>
    <w:rsid w:val="008369EA"/>
    <w:rsid w:val="00837110"/>
    <w:rsid w:val="008375C8"/>
    <w:rsid w:val="00840397"/>
    <w:rsid w:val="0084497C"/>
    <w:rsid w:val="00845E42"/>
    <w:rsid w:val="00847042"/>
    <w:rsid w:val="008478F7"/>
    <w:rsid w:val="0085589B"/>
    <w:rsid w:val="00855C6D"/>
    <w:rsid w:val="0085769D"/>
    <w:rsid w:val="00862E93"/>
    <w:rsid w:val="008639E7"/>
    <w:rsid w:val="00867544"/>
    <w:rsid w:val="008707A8"/>
    <w:rsid w:val="008718DD"/>
    <w:rsid w:val="008730C6"/>
    <w:rsid w:val="008772D9"/>
    <w:rsid w:val="008805B2"/>
    <w:rsid w:val="00880647"/>
    <w:rsid w:val="0088150A"/>
    <w:rsid w:val="008825C9"/>
    <w:rsid w:val="0088332A"/>
    <w:rsid w:val="00884209"/>
    <w:rsid w:val="00884D70"/>
    <w:rsid w:val="008854C9"/>
    <w:rsid w:val="0088610C"/>
    <w:rsid w:val="008878FA"/>
    <w:rsid w:val="00891EFF"/>
    <w:rsid w:val="00892BA5"/>
    <w:rsid w:val="00894FBF"/>
    <w:rsid w:val="00895937"/>
    <w:rsid w:val="00897A55"/>
    <w:rsid w:val="008A20A0"/>
    <w:rsid w:val="008A22E7"/>
    <w:rsid w:val="008A2C7E"/>
    <w:rsid w:val="008A35F9"/>
    <w:rsid w:val="008A54C5"/>
    <w:rsid w:val="008A6E91"/>
    <w:rsid w:val="008B013E"/>
    <w:rsid w:val="008B0213"/>
    <w:rsid w:val="008B0312"/>
    <w:rsid w:val="008B159F"/>
    <w:rsid w:val="008B64D8"/>
    <w:rsid w:val="008B6A8E"/>
    <w:rsid w:val="008B6C22"/>
    <w:rsid w:val="008B7701"/>
    <w:rsid w:val="008C1270"/>
    <w:rsid w:val="008C24D2"/>
    <w:rsid w:val="008C257F"/>
    <w:rsid w:val="008C3487"/>
    <w:rsid w:val="008C4E08"/>
    <w:rsid w:val="008C6D81"/>
    <w:rsid w:val="008C7C9B"/>
    <w:rsid w:val="008D4280"/>
    <w:rsid w:val="008D5E4E"/>
    <w:rsid w:val="008D6944"/>
    <w:rsid w:val="008D7A12"/>
    <w:rsid w:val="008E233F"/>
    <w:rsid w:val="008E2B24"/>
    <w:rsid w:val="008E3377"/>
    <w:rsid w:val="008E45DD"/>
    <w:rsid w:val="008E4F4F"/>
    <w:rsid w:val="008E5BE8"/>
    <w:rsid w:val="008E630A"/>
    <w:rsid w:val="008E6371"/>
    <w:rsid w:val="008E68BE"/>
    <w:rsid w:val="008E7A88"/>
    <w:rsid w:val="008F0109"/>
    <w:rsid w:val="008F0B0B"/>
    <w:rsid w:val="008F1722"/>
    <w:rsid w:val="008F280F"/>
    <w:rsid w:val="008F3E1E"/>
    <w:rsid w:val="008F4AF8"/>
    <w:rsid w:val="008F5147"/>
    <w:rsid w:val="008F5A40"/>
    <w:rsid w:val="008F6CB9"/>
    <w:rsid w:val="00900673"/>
    <w:rsid w:val="00902A39"/>
    <w:rsid w:val="00902E3E"/>
    <w:rsid w:val="00903AE6"/>
    <w:rsid w:val="009071BA"/>
    <w:rsid w:val="0091025F"/>
    <w:rsid w:val="009121FF"/>
    <w:rsid w:val="0091434E"/>
    <w:rsid w:val="0091498D"/>
    <w:rsid w:val="0091775E"/>
    <w:rsid w:val="00917BC4"/>
    <w:rsid w:val="00917F08"/>
    <w:rsid w:val="009200FE"/>
    <w:rsid w:val="009208B6"/>
    <w:rsid w:val="0092111F"/>
    <w:rsid w:val="00926B16"/>
    <w:rsid w:val="009307B7"/>
    <w:rsid w:val="00931852"/>
    <w:rsid w:val="009327B8"/>
    <w:rsid w:val="00937FF2"/>
    <w:rsid w:val="009422DD"/>
    <w:rsid w:val="00943C39"/>
    <w:rsid w:val="00943D8C"/>
    <w:rsid w:val="00943DF1"/>
    <w:rsid w:val="00945882"/>
    <w:rsid w:val="009465D7"/>
    <w:rsid w:val="00946ED7"/>
    <w:rsid w:val="00947172"/>
    <w:rsid w:val="0095253E"/>
    <w:rsid w:val="0095493E"/>
    <w:rsid w:val="00956880"/>
    <w:rsid w:val="0096011D"/>
    <w:rsid w:val="00960FC6"/>
    <w:rsid w:val="00961995"/>
    <w:rsid w:val="00961A53"/>
    <w:rsid w:val="00962D11"/>
    <w:rsid w:val="00964A68"/>
    <w:rsid w:val="00965DC3"/>
    <w:rsid w:val="00965F21"/>
    <w:rsid w:val="00967141"/>
    <w:rsid w:val="00967A95"/>
    <w:rsid w:val="00970191"/>
    <w:rsid w:val="00970F53"/>
    <w:rsid w:val="00973498"/>
    <w:rsid w:val="0097378D"/>
    <w:rsid w:val="00974E40"/>
    <w:rsid w:val="00975CF2"/>
    <w:rsid w:val="00977F12"/>
    <w:rsid w:val="009802CB"/>
    <w:rsid w:val="00981F76"/>
    <w:rsid w:val="00981FB1"/>
    <w:rsid w:val="0098226C"/>
    <w:rsid w:val="00984A7B"/>
    <w:rsid w:val="009866DE"/>
    <w:rsid w:val="00986F3D"/>
    <w:rsid w:val="00990CD3"/>
    <w:rsid w:val="00991E46"/>
    <w:rsid w:val="00992605"/>
    <w:rsid w:val="00995BE7"/>
    <w:rsid w:val="00997A08"/>
    <w:rsid w:val="00997EA7"/>
    <w:rsid w:val="009A0B81"/>
    <w:rsid w:val="009A151C"/>
    <w:rsid w:val="009A261C"/>
    <w:rsid w:val="009A2E55"/>
    <w:rsid w:val="009A328D"/>
    <w:rsid w:val="009A53D8"/>
    <w:rsid w:val="009A6728"/>
    <w:rsid w:val="009A7538"/>
    <w:rsid w:val="009A7C7F"/>
    <w:rsid w:val="009A7DA4"/>
    <w:rsid w:val="009B042E"/>
    <w:rsid w:val="009B2490"/>
    <w:rsid w:val="009B2584"/>
    <w:rsid w:val="009B3C77"/>
    <w:rsid w:val="009B4A0A"/>
    <w:rsid w:val="009B4F13"/>
    <w:rsid w:val="009B5822"/>
    <w:rsid w:val="009B6392"/>
    <w:rsid w:val="009C007D"/>
    <w:rsid w:val="009C0BD8"/>
    <w:rsid w:val="009C28E7"/>
    <w:rsid w:val="009C2DCD"/>
    <w:rsid w:val="009C580A"/>
    <w:rsid w:val="009D2335"/>
    <w:rsid w:val="009D2A33"/>
    <w:rsid w:val="009D3161"/>
    <w:rsid w:val="009D3649"/>
    <w:rsid w:val="009D6C51"/>
    <w:rsid w:val="009D6D6B"/>
    <w:rsid w:val="009E002E"/>
    <w:rsid w:val="009E0068"/>
    <w:rsid w:val="009E0E85"/>
    <w:rsid w:val="009E3594"/>
    <w:rsid w:val="009E380E"/>
    <w:rsid w:val="009E40A7"/>
    <w:rsid w:val="009E551D"/>
    <w:rsid w:val="009E647E"/>
    <w:rsid w:val="009E6A78"/>
    <w:rsid w:val="009E7896"/>
    <w:rsid w:val="009F02AC"/>
    <w:rsid w:val="009F04F7"/>
    <w:rsid w:val="009F18F8"/>
    <w:rsid w:val="009F210D"/>
    <w:rsid w:val="009F4877"/>
    <w:rsid w:val="009F4B94"/>
    <w:rsid w:val="009F521F"/>
    <w:rsid w:val="009F68DE"/>
    <w:rsid w:val="00A00ED1"/>
    <w:rsid w:val="00A0268C"/>
    <w:rsid w:val="00A03269"/>
    <w:rsid w:val="00A03FB1"/>
    <w:rsid w:val="00A044B0"/>
    <w:rsid w:val="00A05FFA"/>
    <w:rsid w:val="00A067E6"/>
    <w:rsid w:val="00A07AB0"/>
    <w:rsid w:val="00A10DAF"/>
    <w:rsid w:val="00A1141B"/>
    <w:rsid w:val="00A13997"/>
    <w:rsid w:val="00A13D05"/>
    <w:rsid w:val="00A14943"/>
    <w:rsid w:val="00A15790"/>
    <w:rsid w:val="00A159A0"/>
    <w:rsid w:val="00A15CF3"/>
    <w:rsid w:val="00A15DAA"/>
    <w:rsid w:val="00A15F05"/>
    <w:rsid w:val="00A16BF0"/>
    <w:rsid w:val="00A1743A"/>
    <w:rsid w:val="00A17EC1"/>
    <w:rsid w:val="00A20093"/>
    <w:rsid w:val="00A231E9"/>
    <w:rsid w:val="00A23889"/>
    <w:rsid w:val="00A24302"/>
    <w:rsid w:val="00A24B07"/>
    <w:rsid w:val="00A24C67"/>
    <w:rsid w:val="00A25398"/>
    <w:rsid w:val="00A25A82"/>
    <w:rsid w:val="00A25F46"/>
    <w:rsid w:val="00A26835"/>
    <w:rsid w:val="00A268B4"/>
    <w:rsid w:val="00A3117E"/>
    <w:rsid w:val="00A318E4"/>
    <w:rsid w:val="00A31C20"/>
    <w:rsid w:val="00A33F34"/>
    <w:rsid w:val="00A36A8A"/>
    <w:rsid w:val="00A36DCF"/>
    <w:rsid w:val="00A3708E"/>
    <w:rsid w:val="00A44D19"/>
    <w:rsid w:val="00A453DE"/>
    <w:rsid w:val="00A45D0E"/>
    <w:rsid w:val="00A464BC"/>
    <w:rsid w:val="00A46EBE"/>
    <w:rsid w:val="00A50A30"/>
    <w:rsid w:val="00A5217B"/>
    <w:rsid w:val="00A542B7"/>
    <w:rsid w:val="00A551F8"/>
    <w:rsid w:val="00A5633B"/>
    <w:rsid w:val="00A575A7"/>
    <w:rsid w:val="00A60DDC"/>
    <w:rsid w:val="00A60FEE"/>
    <w:rsid w:val="00A63074"/>
    <w:rsid w:val="00A631C7"/>
    <w:rsid w:val="00A6372F"/>
    <w:rsid w:val="00A672C8"/>
    <w:rsid w:val="00A7158F"/>
    <w:rsid w:val="00A7228F"/>
    <w:rsid w:val="00A72B86"/>
    <w:rsid w:val="00A73F58"/>
    <w:rsid w:val="00A74B19"/>
    <w:rsid w:val="00A820B0"/>
    <w:rsid w:val="00A820DB"/>
    <w:rsid w:val="00A82BE0"/>
    <w:rsid w:val="00A82C8F"/>
    <w:rsid w:val="00A8303D"/>
    <w:rsid w:val="00A83731"/>
    <w:rsid w:val="00A83F95"/>
    <w:rsid w:val="00A84405"/>
    <w:rsid w:val="00A8495E"/>
    <w:rsid w:val="00A85592"/>
    <w:rsid w:val="00A87B47"/>
    <w:rsid w:val="00A87DD7"/>
    <w:rsid w:val="00A9083F"/>
    <w:rsid w:val="00A932E9"/>
    <w:rsid w:val="00A95B2A"/>
    <w:rsid w:val="00A96946"/>
    <w:rsid w:val="00A96F4B"/>
    <w:rsid w:val="00A97284"/>
    <w:rsid w:val="00AA0AB0"/>
    <w:rsid w:val="00AA10AE"/>
    <w:rsid w:val="00AA11D5"/>
    <w:rsid w:val="00AA3EE7"/>
    <w:rsid w:val="00AA7C35"/>
    <w:rsid w:val="00AB0F28"/>
    <w:rsid w:val="00AB21B1"/>
    <w:rsid w:val="00AB29F7"/>
    <w:rsid w:val="00AB629C"/>
    <w:rsid w:val="00AB6765"/>
    <w:rsid w:val="00AB7709"/>
    <w:rsid w:val="00AC0EF6"/>
    <w:rsid w:val="00AC3399"/>
    <w:rsid w:val="00AC3C5C"/>
    <w:rsid w:val="00AC433D"/>
    <w:rsid w:val="00AC4DF9"/>
    <w:rsid w:val="00AC58B6"/>
    <w:rsid w:val="00AC60B7"/>
    <w:rsid w:val="00AC60D2"/>
    <w:rsid w:val="00AC730D"/>
    <w:rsid w:val="00AD02D2"/>
    <w:rsid w:val="00AD0A75"/>
    <w:rsid w:val="00AD1787"/>
    <w:rsid w:val="00AD2F30"/>
    <w:rsid w:val="00AD44B7"/>
    <w:rsid w:val="00AD7948"/>
    <w:rsid w:val="00AE16DB"/>
    <w:rsid w:val="00AE3E2E"/>
    <w:rsid w:val="00AE4AAF"/>
    <w:rsid w:val="00AE6048"/>
    <w:rsid w:val="00AE6128"/>
    <w:rsid w:val="00AE669A"/>
    <w:rsid w:val="00AE748A"/>
    <w:rsid w:val="00AF0094"/>
    <w:rsid w:val="00AF09DC"/>
    <w:rsid w:val="00AF12EC"/>
    <w:rsid w:val="00AF22A3"/>
    <w:rsid w:val="00AF42E6"/>
    <w:rsid w:val="00AF50C9"/>
    <w:rsid w:val="00AF6975"/>
    <w:rsid w:val="00B03158"/>
    <w:rsid w:val="00B03686"/>
    <w:rsid w:val="00B06717"/>
    <w:rsid w:val="00B06ADB"/>
    <w:rsid w:val="00B06C52"/>
    <w:rsid w:val="00B07F4D"/>
    <w:rsid w:val="00B10BC6"/>
    <w:rsid w:val="00B10E92"/>
    <w:rsid w:val="00B10FB8"/>
    <w:rsid w:val="00B11791"/>
    <w:rsid w:val="00B125FB"/>
    <w:rsid w:val="00B14733"/>
    <w:rsid w:val="00B149D6"/>
    <w:rsid w:val="00B158A3"/>
    <w:rsid w:val="00B20089"/>
    <w:rsid w:val="00B20D3B"/>
    <w:rsid w:val="00B20E66"/>
    <w:rsid w:val="00B2102D"/>
    <w:rsid w:val="00B25988"/>
    <w:rsid w:val="00B25E45"/>
    <w:rsid w:val="00B2696A"/>
    <w:rsid w:val="00B26E1F"/>
    <w:rsid w:val="00B2743C"/>
    <w:rsid w:val="00B27E60"/>
    <w:rsid w:val="00B30FA4"/>
    <w:rsid w:val="00B31374"/>
    <w:rsid w:val="00B34A7C"/>
    <w:rsid w:val="00B36285"/>
    <w:rsid w:val="00B36702"/>
    <w:rsid w:val="00B36F37"/>
    <w:rsid w:val="00B41248"/>
    <w:rsid w:val="00B41F44"/>
    <w:rsid w:val="00B42126"/>
    <w:rsid w:val="00B42948"/>
    <w:rsid w:val="00B42BB5"/>
    <w:rsid w:val="00B43042"/>
    <w:rsid w:val="00B43D39"/>
    <w:rsid w:val="00B43ED6"/>
    <w:rsid w:val="00B51738"/>
    <w:rsid w:val="00B51C6F"/>
    <w:rsid w:val="00B51E8F"/>
    <w:rsid w:val="00B53F9B"/>
    <w:rsid w:val="00B54F5B"/>
    <w:rsid w:val="00B559BF"/>
    <w:rsid w:val="00B563D6"/>
    <w:rsid w:val="00B57645"/>
    <w:rsid w:val="00B62D82"/>
    <w:rsid w:val="00B63381"/>
    <w:rsid w:val="00B6629B"/>
    <w:rsid w:val="00B674AF"/>
    <w:rsid w:val="00B70692"/>
    <w:rsid w:val="00B727C8"/>
    <w:rsid w:val="00B729AD"/>
    <w:rsid w:val="00B72D8A"/>
    <w:rsid w:val="00B730EB"/>
    <w:rsid w:val="00B7384B"/>
    <w:rsid w:val="00B74293"/>
    <w:rsid w:val="00B74AE6"/>
    <w:rsid w:val="00B825CD"/>
    <w:rsid w:val="00B82D7D"/>
    <w:rsid w:val="00B86A64"/>
    <w:rsid w:val="00B86EA9"/>
    <w:rsid w:val="00B86F14"/>
    <w:rsid w:val="00B8793B"/>
    <w:rsid w:val="00B9091E"/>
    <w:rsid w:val="00B92287"/>
    <w:rsid w:val="00B9357E"/>
    <w:rsid w:val="00B9479F"/>
    <w:rsid w:val="00B948CE"/>
    <w:rsid w:val="00B94B63"/>
    <w:rsid w:val="00B95811"/>
    <w:rsid w:val="00B95EA9"/>
    <w:rsid w:val="00BA1F82"/>
    <w:rsid w:val="00BA4789"/>
    <w:rsid w:val="00BA4B13"/>
    <w:rsid w:val="00BA5102"/>
    <w:rsid w:val="00BA5775"/>
    <w:rsid w:val="00BA62D8"/>
    <w:rsid w:val="00BA7CD7"/>
    <w:rsid w:val="00BB1DF4"/>
    <w:rsid w:val="00BB2AB6"/>
    <w:rsid w:val="00BB43B7"/>
    <w:rsid w:val="00BB6F12"/>
    <w:rsid w:val="00BC0358"/>
    <w:rsid w:val="00BC2153"/>
    <w:rsid w:val="00BC28B7"/>
    <w:rsid w:val="00BC2CC1"/>
    <w:rsid w:val="00BC4614"/>
    <w:rsid w:val="00BC4BCD"/>
    <w:rsid w:val="00BD2063"/>
    <w:rsid w:val="00BD3D48"/>
    <w:rsid w:val="00BD4F2C"/>
    <w:rsid w:val="00BD63E2"/>
    <w:rsid w:val="00BE04CF"/>
    <w:rsid w:val="00BE0BFE"/>
    <w:rsid w:val="00BE1E4E"/>
    <w:rsid w:val="00BE33BE"/>
    <w:rsid w:val="00BE358F"/>
    <w:rsid w:val="00BE3F79"/>
    <w:rsid w:val="00BE5414"/>
    <w:rsid w:val="00BE56A6"/>
    <w:rsid w:val="00BE6D9A"/>
    <w:rsid w:val="00BE727B"/>
    <w:rsid w:val="00BF0E1A"/>
    <w:rsid w:val="00BF258C"/>
    <w:rsid w:val="00BF2970"/>
    <w:rsid w:val="00BF2A95"/>
    <w:rsid w:val="00BF4D40"/>
    <w:rsid w:val="00C03630"/>
    <w:rsid w:val="00C043FF"/>
    <w:rsid w:val="00C052F2"/>
    <w:rsid w:val="00C060EF"/>
    <w:rsid w:val="00C07038"/>
    <w:rsid w:val="00C11091"/>
    <w:rsid w:val="00C11B38"/>
    <w:rsid w:val="00C12008"/>
    <w:rsid w:val="00C121DC"/>
    <w:rsid w:val="00C141CB"/>
    <w:rsid w:val="00C14A66"/>
    <w:rsid w:val="00C15079"/>
    <w:rsid w:val="00C1527F"/>
    <w:rsid w:val="00C16A36"/>
    <w:rsid w:val="00C20389"/>
    <w:rsid w:val="00C2288B"/>
    <w:rsid w:val="00C238E3"/>
    <w:rsid w:val="00C24884"/>
    <w:rsid w:val="00C260A0"/>
    <w:rsid w:val="00C262D0"/>
    <w:rsid w:val="00C26F59"/>
    <w:rsid w:val="00C27CA5"/>
    <w:rsid w:val="00C27F08"/>
    <w:rsid w:val="00C306F0"/>
    <w:rsid w:val="00C30828"/>
    <w:rsid w:val="00C30DE7"/>
    <w:rsid w:val="00C32511"/>
    <w:rsid w:val="00C33C03"/>
    <w:rsid w:val="00C356D7"/>
    <w:rsid w:val="00C3629D"/>
    <w:rsid w:val="00C40779"/>
    <w:rsid w:val="00C413EF"/>
    <w:rsid w:val="00C4140A"/>
    <w:rsid w:val="00C418F9"/>
    <w:rsid w:val="00C42A1E"/>
    <w:rsid w:val="00C42DA9"/>
    <w:rsid w:val="00C442EB"/>
    <w:rsid w:val="00C507D0"/>
    <w:rsid w:val="00C511D3"/>
    <w:rsid w:val="00C52B89"/>
    <w:rsid w:val="00C55A51"/>
    <w:rsid w:val="00C604F6"/>
    <w:rsid w:val="00C62FC2"/>
    <w:rsid w:val="00C64A23"/>
    <w:rsid w:val="00C66003"/>
    <w:rsid w:val="00C665A3"/>
    <w:rsid w:val="00C679DB"/>
    <w:rsid w:val="00C679F3"/>
    <w:rsid w:val="00C67FB8"/>
    <w:rsid w:val="00C710B5"/>
    <w:rsid w:val="00C7157B"/>
    <w:rsid w:val="00C716A7"/>
    <w:rsid w:val="00C7274B"/>
    <w:rsid w:val="00C73108"/>
    <w:rsid w:val="00C73EAC"/>
    <w:rsid w:val="00C74EB6"/>
    <w:rsid w:val="00C7532B"/>
    <w:rsid w:val="00C76799"/>
    <w:rsid w:val="00C80A53"/>
    <w:rsid w:val="00C83AEE"/>
    <w:rsid w:val="00C84EDE"/>
    <w:rsid w:val="00C8796F"/>
    <w:rsid w:val="00C90F96"/>
    <w:rsid w:val="00C942B9"/>
    <w:rsid w:val="00C9632D"/>
    <w:rsid w:val="00C978BA"/>
    <w:rsid w:val="00CA050D"/>
    <w:rsid w:val="00CA2E0B"/>
    <w:rsid w:val="00CA4433"/>
    <w:rsid w:val="00CA5CB0"/>
    <w:rsid w:val="00CA66D1"/>
    <w:rsid w:val="00CA67F0"/>
    <w:rsid w:val="00CA7153"/>
    <w:rsid w:val="00CB15DD"/>
    <w:rsid w:val="00CB38E7"/>
    <w:rsid w:val="00CB57A4"/>
    <w:rsid w:val="00CC1603"/>
    <w:rsid w:val="00CC1D76"/>
    <w:rsid w:val="00CC2DCB"/>
    <w:rsid w:val="00CC760E"/>
    <w:rsid w:val="00CC76D9"/>
    <w:rsid w:val="00CD13DA"/>
    <w:rsid w:val="00CD184F"/>
    <w:rsid w:val="00CD2C50"/>
    <w:rsid w:val="00CD3FC3"/>
    <w:rsid w:val="00CD462C"/>
    <w:rsid w:val="00CD6C3A"/>
    <w:rsid w:val="00CE1626"/>
    <w:rsid w:val="00CE1932"/>
    <w:rsid w:val="00CE34D5"/>
    <w:rsid w:val="00CE45A3"/>
    <w:rsid w:val="00CE4886"/>
    <w:rsid w:val="00CE4F85"/>
    <w:rsid w:val="00CE60CB"/>
    <w:rsid w:val="00CF29EE"/>
    <w:rsid w:val="00CF2FB1"/>
    <w:rsid w:val="00CF31A3"/>
    <w:rsid w:val="00CF35F4"/>
    <w:rsid w:val="00CF4E3D"/>
    <w:rsid w:val="00CF52ED"/>
    <w:rsid w:val="00D00F9D"/>
    <w:rsid w:val="00D01EFF"/>
    <w:rsid w:val="00D03C8D"/>
    <w:rsid w:val="00D04F39"/>
    <w:rsid w:val="00D05222"/>
    <w:rsid w:val="00D110B2"/>
    <w:rsid w:val="00D1190C"/>
    <w:rsid w:val="00D122B3"/>
    <w:rsid w:val="00D153EF"/>
    <w:rsid w:val="00D15662"/>
    <w:rsid w:val="00D17768"/>
    <w:rsid w:val="00D21DAE"/>
    <w:rsid w:val="00D22769"/>
    <w:rsid w:val="00D257EE"/>
    <w:rsid w:val="00D26C6B"/>
    <w:rsid w:val="00D27EB8"/>
    <w:rsid w:val="00D30819"/>
    <w:rsid w:val="00D30BB1"/>
    <w:rsid w:val="00D32648"/>
    <w:rsid w:val="00D3348D"/>
    <w:rsid w:val="00D33743"/>
    <w:rsid w:val="00D342BD"/>
    <w:rsid w:val="00D34B06"/>
    <w:rsid w:val="00D35564"/>
    <w:rsid w:val="00D367A2"/>
    <w:rsid w:val="00D3770C"/>
    <w:rsid w:val="00D37F8B"/>
    <w:rsid w:val="00D40ECD"/>
    <w:rsid w:val="00D418B7"/>
    <w:rsid w:val="00D43A3F"/>
    <w:rsid w:val="00D46737"/>
    <w:rsid w:val="00D50158"/>
    <w:rsid w:val="00D50B99"/>
    <w:rsid w:val="00D5329F"/>
    <w:rsid w:val="00D55E3D"/>
    <w:rsid w:val="00D5631A"/>
    <w:rsid w:val="00D572F1"/>
    <w:rsid w:val="00D61852"/>
    <w:rsid w:val="00D65966"/>
    <w:rsid w:val="00D669A1"/>
    <w:rsid w:val="00D669B3"/>
    <w:rsid w:val="00D66C4B"/>
    <w:rsid w:val="00D722CC"/>
    <w:rsid w:val="00D723C8"/>
    <w:rsid w:val="00D72870"/>
    <w:rsid w:val="00D73538"/>
    <w:rsid w:val="00D73FE7"/>
    <w:rsid w:val="00D74120"/>
    <w:rsid w:val="00D77EEF"/>
    <w:rsid w:val="00D80D0D"/>
    <w:rsid w:val="00D819C9"/>
    <w:rsid w:val="00D82BF1"/>
    <w:rsid w:val="00D9050C"/>
    <w:rsid w:val="00D90A39"/>
    <w:rsid w:val="00D90E53"/>
    <w:rsid w:val="00D91866"/>
    <w:rsid w:val="00D91AEA"/>
    <w:rsid w:val="00D91CCC"/>
    <w:rsid w:val="00D920A7"/>
    <w:rsid w:val="00D92610"/>
    <w:rsid w:val="00D92E5A"/>
    <w:rsid w:val="00D93713"/>
    <w:rsid w:val="00D95404"/>
    <w:rsid w:val="00D95944"/>
    <w:rsid w:val="00D96575"/>
    <w:rsid w:val="00D97411"/>
    <w:rsid w:val="00DA11D6"/>
    <w:rsid w:val="00DA136D"/>
    <w:rsid w:val="00DA4A52"/>
    <w:rsid w:val="00DA4F20"/>
    <w:rsid w:val="00DA5F98"/>
    <w:rsid w:val="00DB0720"/>
    <w:rsid w:val="00DB3749"/>
    <w:rsid w:val="00DB3FBD"/>
    <w:rsid w:val="00DB4460"/>
    <w:rsid w:val="00DC399D"/>
    <w:rsid w:val="00DC78D8"/>
    <w:rsid w:val="00DD2224"/>
    <w:rsid w:val="00DD422F"/>
    <w:rsid w:val="00DD537A"/>
    <w:rsid w:val="00DD7426"/>
    <w:rsid w:val="00DE1959"/>
    <w:rsid w:val="00DE2893"/>
    <w:rsid w:val="00DE6024"/>
    <w:rsid w:val="00DE62C7"/>
    <w:rsid w:val="00DF13F4"/>
    <w:rsid w:val="00DF18C8"/>
    <w:rsid w:val="00DF5025"/>
    <w:rsid w:val="00DF6A8E"/>
    <w:rsid w:val="00DF6F2A"/>
    <w:rsid w:val="00E00FC0"/>
    <w:rsid w:val="00E017F4"/>
    <w:rsid w:val="00E0248F"/>
    <w:rsid w:val="00E04289"/>
    <w:rsid w:val="00E0435B"/>
    <w:rsid w:val="00E07A8A"/>
    <w:rsid w:val="00E07C42"/>
    <w:rsid w:val="00E12411"/>
    <w:rsid w:val="00E134A4"/>
    <w:rsid w:val="00E13A4E"/>
    <w:rsid w:val="00E163C4"/>
    <w:rsid w:val="00E1668A"/>
    <w:rsid w:val="00E16754"/>
    <w:rsid w:val="00E1682A"/>
    <w:rsid w:val="00E1697A"/>
    <w:rsid w:val="00E16DDF"/>
    <w:rsid w:val="00E20BDF"/>
    <w:rsid w:val="00E20F18"/>
    <w:rsid w:val="00E22A41"/>
    <w:rsid w:val="00E22C4B"/>
    <w:rsid w:val="00E2300C"/>
    <w:rsid w:val="00E265C7"/>
    <w:rsid w:val="00E30D3E"/>
    <w:rsid w:val="00E31C34"/>
    <w:rsid w:val="00E320FC"/>
    <w:rsid w:val="00E326D4"/>
    <w:rsid w:val="00E326F2"/>
    <w:rsid w:val="00E34C1A"/>
    <w:rsid w:val="00E34FFB"/>
    <w:rsid w:val="00E36398"/>
    <w:rsid w:val="00E36616"/>
    <w:rsid w:val="00E40E75"/>
    <w:rsid w:val="00E436AC"/>
    <w:rsid w:val="00E44165"/>
    <w:rsid w:val="00E44E10"/>
    <w:rsid w:val="00E454E5"/>
    <w:rsid w:val="00E45D45"/>
    <w:rsid w:val="00E479EF"/>
    <w:rsid w:val="00E5054D"/>
    <w:rsid w:val="00E507D0"/>
    <w:rsid w:val="00E516D2"/>
    <w:rsid w:val="00E51E24"/>
    <w:rsid w:val="00E5344D"/>
    <w:rsid w:val="00E5389A"/>
    <w:rsid w:val="00E53FF9"/>
    <w:rsid w:val="00E55D76"/>
    <w:rsid w:val="00E5784D"/>
    <w:rsid w:val="00E60323"/>
    <w:rsid w:val="00E60539"/>
    <w:rsid w:val="00E61030"/>
    <w:rsid w:val="00E6539D"/>
    <w:rsid w:val="00E65CF7"/>
    <w:rsid w:val="00E6770F"/>
    <w:rsid w:val="00E67D93"/>
    <w:rsid w:val="00E70B30"/>
    <w:rsid w:val="00E752EF"/>
    <w:rsid w:val="00E75E54"/>
    <w:rsid w:val="00E76EBC"/>
    <w:rsid w:val="00E770CC"/>
    <w:rsid w:val="00E77161"/>
    <w:rsid w:val="00E77CB7"/>
    <w:rsid w:val="00E84BC2"/>
    <w:rsid w:val="00E86D1E"/>
    <w:rsid w:val="00E90003"/>
    <w:rsid w:val="00E9131C"/>
    <w:rsid w:val="00E926A1"/>
    <w:rsid w:val="00E938D2"/>
    <w:rsid w:val="00E9426B"/>
    <w:rsid w:val="00E94A94"/>
    <w:rsid w:val="00E94DBD"/>
    <w:rsid w:val="00E95382"/>
    <w:rsid w:val="00E9576F"/>
    <w:rsid w:val="00E96679"/>
    <w:rsid w:val="00E96729"/>
    <w:rsid w:val="00EA02B8"/>
    <w:rsid w:val="00EA231E"/>
    <w:rsid w:val="00EA2F6B"/>
    <w:rsid w:val="00EA385C"/>
    <w:rsid w:val="00EA4140"/>
    <w:rsid w:val="00EA4704"/>
    <w:rsid w:val="00EA4D33"/>
    <w:rsid w:val="00EA569D"/>
    <w:rsid w:val="00EA5F97"/>
    <w:rsid w:val="00EA7301"/>
    <w:rsid w:val="00EB0408"/>
    <w:rsid w:val="00EB1997"/>
    <w:rsid w:val="00EB1BB4"/>
    <w:rsid w:val="00EB1F3E"/>
    <w:rsid w:val="00EB3EBF"/>
    <w:rsid w:val="00EB4FD2"/>
    <w:rsid w:val="00EB50A3"/>
    <w:rsid w:val="00EB7094"/>
    <w:rsid w:val="00EB736D"/>
    <w:rsid w:val="00EC3A99"/>
    <w:rsid w:val="00EC4408"/>
    <w:rsid w:val="00EC52C9"/>
    <w:rsid w:val="00EC5975"/>
    <w:rsid w:val="00EC776D"/>
    <w:rsid w:val="00EC7F08"/>
    <w:rsid w:val="00ED07DF"/>
    <w:rsid w:val="00ED084B"/>
    <w:rsid w:val="00ED1336"/>
    <w:rsid w:val="00ED1BF5"/>
    <w:rsid w:val="00ED2CE3"/>
    <w:rsid w:val="00ED3DC9"/>
    <w:rsid w:val="00ED5A61"/>
    <w:rsid w:val="00ED5B13"/>
    <w:rsid w:val="00ED69F7"/>
    <w:rsid w:val="00ED7280"/>
    <w:rsid w:val="00EE111E"/>
    <w:rsid w:val="00EE1C8A"/>
    <w:rsid w:val="00EE25E0"/>
    <w:rsid w:val="00EE53FA"/>
    <w:rsid w:val="00EE6151"/>
    <w:rsid w:val="00EE61D5"/>
    <w:rsid w:val="00EE6DE0"/>
    <w:rsid w:val="00EF0183"/>
    <w:rsid w:val="00EF01A9"/>
    <w:rsid w:val="00EF07ED"/>
    <w:rsid w:val="00EF14C9"/>
    <w:rsid w:val="00EF1C31"/>
    <w:rsid w:val="00EF1FDA"/>
    <w:rsid w:val="00EF23E1"/>
    <w:rsid w:val="00EF2743"/>
    <w:rsid w:val="00EF2B31"/>
    <w:rsid w:val="00EF347F"/>
    <w:rsid w:val="00EF41FC"/>
    <w:rsid w:val="00EF6A45"/>
    <w:rsid w:val="00F0268C"/>
    <w:rsid w:val="00F0322C"/>
    <w:rsid w:val="00F04427"/>
    <w:rsid w:val="00F0591D"/>
    <w:rsid w:val="00F066EB"/>
    <w:rsid w:val="00F11F47"/>
    <w:rsid w:val="00F13FA1"/>
    <w:rsid w:val="00F2033A"/>
    <w:rsid w:val="00F20EDE"/>
    <w:rsid w:val="00F2161D"/>
    <w:rsid w:val="00F22328"/>
    <w:rsid w:val="00F22D08"/>
    <w:rsid w:val="00F239C7"/>
    <w:rsid w:val="00F23DDE"/>
    <w:rsid w:val="00F25B22"/>
    <w:rsid w:val="00F30055"/>
    <w:rsid w:val="00F30E2C"/>
    <w:rsid w:val="00F31BF0"/>
    <w:rsid w:val="00F3303D"/>
    <w:rsid w:val="00F3471A"/>
    <w:rsid w:val="00F362B6"/>
    <w:rsid w:val="00F36C60"/>
    <w:rsid w:val="00F372BA"/>
    <w:rsid w:val="00F376EA"/>
    <w:rsid w:val="00F416A5"/>
    <w:rsid w:val="00F42C74"/>
    <w:rsid w:val="00F43F43"/>
    <w:rsid w:val="00F46357"/>
    <w:rsid w:val="00F46B81"/>
    <w:rsid w:val="00F47076"/>
    <w:rsid w:val="00F4797D"/>
    <w:rsid w:val="00F52AAE"/>
    <w:rsid w:val="00F54655"/>
    <w:rsid w:val="00F55B2B"/>
    <w:rsid w:val="00F57108"/>
    <w:rsid w:val="00F605E7"/>
    <w:rsid w:val="00F6148F"/>
    <w:rsid w:val="00F637C5"/>
    <w:rsid w:val="00F6774E"/>
    <w:rsid w:val="00F70B1F"/>
    <w:rsid w:val="00F70FDA"/>
    <w:rsid w:val="00F7139D"/>
    <w:rsid w:val="00F73DAF"/>
    <w:rsid w:val="00F7462D"/>
    <w:rsid w:val="00F763B4"/>
    <w:rsid w:val="00F77842"/>
    <w:rsid w:val="00F80695"/>
    <w:rsid w:val="00F8170A"/>
    <w:rsid w:val="00F81D65"/>
    <w:rsid w:val="00F8209B"/>
    <w:rsid w:val="00F83AB5"/>
    <w:rsid w:val="00F83CBC"/>
    <w:rsid w:val="00F8515A"/>
    <w:rsid w:val="00F8649E"/>
    <w:rsid w:val="00F87C42"/>
    <w:rsid w:val="00F918D1"/>
    <w:rsid w:val="00F958A0"/>
    <w:rsid w:val="00F959F2"/>
    <w:rsid w:val="00F96876"/>
    <w:rsid w:val="00FA14BD"/>
    <w:rsid w:val="00FA3CF1"/>
    <w:rsid w:val="00FA4576"/>
    <w:rsid w:val="00FA527A"/>
    <w:rsid w:val="00FA55FB"/>
    <w:rsid w:val="00FB0D96"/>
    <w:rsid w:val="00FB1191"/>
    <w:rsid w:val="00FB11FD"/>
    <w:rsid w:val="00FB1C1E"/>
    <w:rsid w:val="00FB273E"/>
    <w:rsid w:val="00FB303B"/>
    <w:rsid w:val="00FB31F7"/>
    <w:rsid w:val="00FB37E3"/>
    <w:rsid w:val="00FB3C2E"/>
    <w:rsid w:val="00FB447A"/>
    <w:rsid w:val="00FB493F"/>
    <w:rsid w:val="00FB5032"/>
    <w:rsid w:val="00FB591C"/>
    <w:rsid w:val="00FB7F39"/>
    <w:rsid w:val="00FC0FFA"/>
    <w:rsid w:val="00FC19F1"/>
    <w:rsid w:val="00FC45A9"/>
    <w:rsid w:val="00FC61C7"/>
    <w:rsid w:val="00FC6902"/>
    <w:rsid w:val="00FC7966"/>
    <w:rsid w:val="00FD0799"/>
    <w:rsid w:val="00FD0C56"/>
    <w:rsid w:val="00FD158F"/>
    <w:rsid w:val="00FD24E1"/>
    <w:rsid w:val="00FD291A"/>
    <w:rsid w:val="00FD2FA0"/>
    <w:rsid w:val="00FD448D"/>
    <w:rsid w:val="00FD59C2"/>
    <w:rsid w:val="00FD6309"/>
    <w:rsid w:val="00FE0ED4"/>
    <w:rsid w:val="00FE1CBA"/>
    <w:rsid w:val="00FE416B"/>
    <w:rsid w:val="00FE49C1"/>
    <w:rsid w:val="00FE538E"/>
    <w:rsid w:val="00FE55B1"/>
    <w:rsid w:val="00FE55D0"/>
    <w:rsid w:val="00FF3F0F"/>
    <w:rsid w:val="00FF458E"/>
    <w:rsid w:val="00FF5245"/>
    <w:rsid w:val="00FF5357"/>
    <w:rsid w:val="00FF5B89"/>
    <w:rsid w:val="00FF6F24"/>
    <w:rsid w:val="00FF7AA6"/>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91D"/>
  </w:style>
  <w:style w:type="paragraph" w:styleId="6">
    <w:name w:val="heading 6"/>
    <w:basedOn w:val="a"/>
    <w:next w:val="a"/>
    <w:link w:val="60"/>
    <w:qFormat/>
    <w:rsid w:val="00CA67F0"/>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387"/>
    <w:pPr>
      <w:ind w:left="720"/>
      <w:contextualSpacing/>
    </w:pPr>
  </w:style>
  <w:style w:type="paragraph" w:styleId="a4">
    <w:name w:val="footnote text"/>
    <w:basedOn w:val="a"/>
    <w:link w:val="a5"/>
    <w:unhideWhenUsed/>
    <w:rsid w:val="00EB3EBF"/>
    <w:pPr>
      <w:spacing w:after="0" w:line="240" w:lineRule="auto"/>
    </w:pPr>
    <w:rPr>
      <w:sz w:val="20"/>
      <w:szCs w:val="20"/>
    </w:rPr>
  </w:style>
  <w:style w:type="character" w:customStyle="1" w:styleId="a5">
    <w:name w:val="Текст сноски Знак"/>
    <w:basedOn w:val="a0"/>
    <w:link w:val="a4"/>
    <w:rsid w:val="00EB3EBF"/>
    <w:rPr>
      <w:sz w:val="20"/>
      <w:szCs w:val="20"/>
    </w:rPr>
  </w:style>
  <w:style w:type="character" w:styleId="a6">
    <w:name w:val="footnote reference"/>
    <w:basedOn w:val="a0"/>
    <w:semiHidden/>
    <w:unhideWhenUsed/>
    <w:rsid w:val="00EB3EBF"/>
    <w:rPr>
      <w:vertAlign w:val="superscript"/>
    </w:rPr>
  </w:style>
  <w:style w:type="character" w:styleId="a7">
    <w:name w:val="Hyperlink"/>
    <w:basedOn w:val="a0"/>
    <w:uiPriority w:val="99"/>
    <w:unhideWhenUsed/>
    <w:rsid w:val="00593428"/>
    <w:rPr>
      <w:color w:val="0000FF"/>
      <w:u w:val="single"/>
    </w:rPr>
  </w:style>
  <w:style w:type="character" w:styleId="a8">
    <w:name w:val="Placeholder Text"/>
    <w:basedOn w:val="a0"/>
    <w:uiPriority w:val="99"/>
    <w:semiHidden/>
    <w:rsid w:val="009327B8"/>
    <w:rPr>
      <w:color w:val="808080"/>
    </w:rPr>
  </w:style>
  <w:style w:type="paragraph" w:styleId="a9">
    <w:name w:val="header"/>
    <w:basedOn w:val="a"/>
    <w:link w:val="aa"/>
    <w:uiPriority w:val="99"/>
    <w:unhideWhenUsed/>
    <w:rsid w:val="008D428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D4280"/>
  </w:style>
  <w:style w:type="paragraph" w:styleId="ab">
    <w:name w:val="footer"/>
    <w:basedOn w:val="a"/>
    <w:link w:val="ac"/>
    <w:uiPriority w:val="99"/>
    <w:semiHidden/>
    <w:unhideWhenUsed/>
    <w:rsid w:val="008D428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D4280"/>
  </w:style>
  <w:style w:type="paragraph" w:styleId="ad">
    <w:name w:val="Balloon Text"/>
    <w:basedOn w:val="a"/>
    <w:link w:val="ae"/>
    <w:uiPriority w:val="99"/>
    <w:semiHidden/>
    <w:unhideWhenUsed/>
    <w:rsid w:val="00F23DD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23DDE"/>
    <w:rPr>
      <w:rFonts w:ascii="Tahoma" w:hAnsi="Tahoma" w:cs="Tahoma"/>
      <w:sz w:val="16"/>
      <w:szCs w:val="16"/>
    </w:rPr>
  </w:style>
  <w:style w:type="character" w:styleId="af">
    <w:name w:val="FollowedHyperlink"/>
    <w:basedOn w:val="a0"/>
    <w:uiPriority w:val="99"/>
    <w:semiHidden/>
    <w:unhideWhenUsed/>
    <w:rsid w:val="00B41248"/>
    <w:rPr>
      <w:color w:val="800080" w:themeColor="followedHyperlink"/>
      <w:u w:val="single"/>
    </w:rPr>
  </w:style>
  <w:style w:type="character" w:customStyle="1" w:styleId="60">
    <w:name w:val="Заголовок 6 Знак"/>
    <w:basedOn w:val="a0"/>
    <w:link w:val="6"/>
    <w:rsid w:val="00CA67F0"/>
    <w:rPr>
      <w:rFonts w:ascii="Times New Roman" w:eastAsia="Times New Roman" w:hAnsi="Times New Roman" w:cs="Times New Roman"/>
      <w:b/>
      <w:bCs/>
      <w:lang w:eastAsia="ru-RU"/>
    </w:rPr>
  </w:style>
  <w:style w:type="paragraph" w:customStyle="1" w:styleId="FR1">
    <w:name w:val="FR1"/>
    <w:rsid w:val="00CA67F0"/>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2">
    <w:name w:val="Body Text 2"/>
    <w:basedOn w:val="a"/>
    <w:link w:val="20"/>
    <w:rsid w:val="00CA67F0"/>
    <w:pPr>
      <w:autoSpaceDE w:val="0"/>
      <w:autoSpaceDN w:val="0"/>
      <w:adjustRightInd w:val="0"/>
      <w:spacing w:before="35" w:after="0" w:line="240" w:lineRule="auto"/>
      <w:ind w:right="278"/>
    </w:pPr>
    <w:rPr>
      <w:rFonts w:ascii="Times New Roman" w:eastAsia="Times New Roman" w:hAnsi="Times New Roman" w:cs="Times New Roman"/>
      <w:sz w:val="24"/>
      <w:szCs w:val="18"/>
      <w:lang w:eastAsia="ru-RU"/>
    </w:rPr>
  </w:style>
  <w:style w:type="character" w:customStyle="1" w:styleId="20">
    <w:name w:val="Основной текст 2 Знак"/>
    <w:basedOn w:val="a0"/>
    <w:link w:val="2"/>
    <w:rsid w:val="00CA67F0"/>
    <w:rPr>
      <w:rFonts w:ascii="Times New Roman" w:eastAsia="Times New Roman" w:hAnsi="Times New Roman" w:cs="Times New Roman"/>
      <w:sz w:val="24"/>
      <w:szCs w:val="18"/>
      <w:lang w:eastAsia="ru-RU"/>
    </w:rPr>
  </w:style>
  <w:style w:type="character" w:styleId="HTML">
    <w:name w:val="HTML Cite"/>
    <w:basedOn w:val="a0"/>
    <w:uiPriority w:val="99"/>
    <w:semiHidden/>
    <w:unhideWhenUsed/>
    <w:rsid w:val="00C604F6"/>
    <w:rPr>
      <w:i/>
      <w:iCs/>
    </w:rPr>
  </w:style>
</w:styles>
</file>

<file path=word/webSettings.xml><?xml version="1.0" encoding="utf-8"?>
<w:webSettings xmlns:r="http://schemas.openxmlformats.org/officeDocument/2006/relationships" xmlns:w="http://schemas.openxmlformats.org/wordprocessingml/2006/main">
  <w:divs>
    <w:div w:id="1618679602">
      <w:bodyDiv w:val="1"/>
      <w:marLeft w:val="0"/>
      <w:marRight w:val="0"/>
      <w:marTop w:val="0"/>
      <w:marBottom w:val="0"/>
      <w:divBdr>
        <w:top w:val="none" w:sz="0" w:space="0" w:color="auto"/>
        <w:left w:val="none" w:sz="0" w:space="0" w:color="auto"/>
        <w:bottom w:val="none" w:sz="0" w:space="0" w:color="auto"/>
        <w:right w:val="none" w:sz="0" w:space="0" w:color="auto"/>
      </w:divBdr>
      <w:divsChild>
        <w:div w:id="2027169236">
          <w:marLeft w:val="0"/>
          <w:marRight w:val="0"/>
          <w:marTop w:val="0"/>
          <w:marBottom w:val="0"/>
          <w:divBdr>
            <w:top w:val="none" w:sz="0" w:space="0" w:color="auto"/>
            <w:left w:val="none" w:sz="0" w:space="0" w:color="auto"/>
            <w:bottom w:val="none" w:sz="0" w:space="0" w:color="auto"/>
            <w:right w:val="none" w:sz="0" w:space="0" w:color="auto"/>
          </w:divBdr>
        </w:div>
        <w:div w:id="1261060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chart" Target="charts/chart3.xml"/><Relationship Id="rId39" Type="http://schemas.openxmlformats.org/officeDocument/2006/relationships/image" Target="media/image13.wmf"/><Relationship Id="rId21" Type="http://schemas.openxmlformats.org/officeDocument/2006/relationships/oleObject" Target="embeddings/oleObject8.bin"/><Relationship Id="rId34" Type="http://schemas.openxmlformats.org/officeDocument/2006/relationships/hyperlink" Target="http://www.ecb.int/pub/pdf/other/euromoneymarketstudy201012en.pdf" TargetMode="External"/><Relationship Id="rId42" Type="http://schemas.openxmlformats.org/officeDocument/2006/relationships/oleObject" Target="embeddings/oleObject14.bin"/><Relationship Id="rId47" Type="http://schemas.openxmlformats.org/officeDocument/2006/relationships/image" Target="media/image17.wmf"/><Relationship Id="rId50" Type="http://schemas.openxmlformats.org/officeDocument/2006/relationships/oleObject" Target="embeddings/oleObject18.bin"/><Relationship Id="rId55" Type="http://schemas.openxmlformats.org/officeDocument/2006/relationships/image" Target="media/image21.wmf"/><Relationship Id="rId63" Type="http://schemas.openxmlformats.org/officeDocument/2006/relationships/image" Target="media/image25.pn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chart" Target="charts/chart1.xml"/><Relationship Id="rId32" Type="http://schemas.openxmlformats.org/officeDocument/2006/relationships/hyperlink" Target="http://people.su.se/~yvze0888/Cohen_Patacchini_Zenou_25.pdf" TargetMode="External"/><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22.bin"/><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chart" Target="charts/chart5.xml"/><Relationship Id="rId36" Type="http://schemas.openxmlformats.org/officeDocument/2006/relationships/hyperlink" Target="http://www.ecb.europa.eu/paym/groups/pdf/New_MIC_New_collaterised_money_market.pdf?b02be2868660afa6f7d6f3a73545f09a" TargetMode="External"/><Relationship Id="rId49" Type="http://schemas.openxmlformats.org/officeDocument/2006/relationships/image" Target="media/image18.wmf"/><Relationship Id="rId57" Type="http://schemas.openxmlformats.org/officeDocument/2006/relationships/image" Target="media/image22.wmf"/><Relationship Id="rId61" Type="http://schemas.openxmlformats.org/officeDocument/2006/relationships/image" Target="media/image24.wmf"/><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hyperlink" Target="http://nonlin.ru/files/sem_presentations/20121226_LeonidovAV-RumyancevEL.pdf" TargetMode="External"/><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7.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chart" Target="charts/chart4.xml"/><Relationship Id="rId30" Type="http://schemas.openxmlformats.org/officeDocument/2006/relationships/hyperlink" Target="http://rain.ifmo.ru/cat/view.php/theory/graph-general/random-2005" TargetMode="External"/><Relationship Id="rId35" Type="http://schemas.openxmlformats.org/officeDocument/2006/relationships/hyperlink" Target="http://www.e-mid.it/images/stories/file/Annual_Report_2010.pdf" TargetMode="External"/><Relationship Id="rId43" Type="http://schemas.openxmlformats.org/officeDocument/2006/relationships/image" Target="media/image15.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image" Target="media/image26.png"/><Relationship Id="rId8" Type="http://schemas.openxmlformats.org/officeDocument/2006/relationships/image" Target="media/image1.wmf"/><Relationship Id="rId51" Type="http://schemas.openxmlformats.org/officeDocument/2006/relationships/image" Target="media/image19.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chart" Target="charts/chart2.xml"/><Relationship Id="rId33" Type="http://schemas.openxmlformats.org/officeDocument/2006/relationships/hyperlink" Target="http://www.ecb.int/stats/pdf/121030_ssi_table.pdf?7dba84072cf6b398ea7efda7fa000c1b" TargetMode="External"/><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3.wmf"/><Relationship Id="rId67"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14.wmf"/><Relationship Id="rId54" Type="http://schemas.openxmlformats.org/officeDocument/2006/relationships/oleObject" Target="embeddings/oleObject20.bin"/><Relationship Id="rId62" Type="http://schemas.openxmlformats.org/officeDocument/2006/relationships/oleObject" Target="embeddings/oleObject24.bin"/></Relationships>
</file>

<file path=word/_rels/footnotes.xml.rels><?xml version="1.0" encoding="UTF-8" standalone="yes"?>
<Relationships xmlns="http://schemas.openxmlformats.org/package/2006/relationships"><Relationship Id="rId8" Type="http://schemas.openxmlformats.org/officeDocument/2006/relationships/hyperlink" Target="http://www.ecb.int/stats/pdf/121030_ssi_table.pdf?7dba84072cf6b398ea7efda7fa000c1b" TargetMode="External"/><Relationship Id="rId13" Type="http://schemas.openxmlformats.org/officeDocument/2006/relationships/hyperlink" Target="http://www.ecb.europa.eu/paym/groups/pdf/New_MIC_New_collaterised_money_market.pdf?b02be2868660afa6f7d6f3a73545f09a" TargetMode="External"/><Relationship Id="rId3" Type="http://schemas.openxmlformats.org/officeDocument/2006/relationships/image" Target="media/image3.wmf"/><Relationship Id="rId7" Type="http://schemas.openxmlformats.org/officeDocument/2006/relationships/oleObject" Target="embeddings/oleObject9.bin"/><Relationship Id="rId12" Type="http://schemas.openxmlformats.org/officeDocument/2006/relationships/hyperlink" Target="http://www.e-mid.it/images/stories/file/Annual_Report_2010.pdf" TargetMode="External"/><Relationship Id="rId2" Type="http://schemas.openxmlformats.org/officeDocument/2006/relationships/hyperlink" Target="http://people.su.se/~yvze0888/Cohen_Patacchini_Zenou_25.pdf" TargetMode="External"/><Relationship Id="rId1" Type="http://schemas.openxmlformats.org/officeDocument/2006/relationships/hyperlink" Target="http://www.ecb.int/pub/pdf/other/euromoneymarketstudy201012en.pdf" TargetMode="External"/><Relationship Id="rId6" Type="http://schemas.openxmlformats.org/officeDocument/2006/relationships/image" Target="media/image9.wmf"/><Relationship Id="rId11" Type="http://schemas.openxmlformats.org/officeDocument/2006/relationships/oleObject" Target="embeddings/oleObject11.bin"/><Relationship Id="rId5" Type="http://schemas.openxmlformats.org/officeDocument/2006/relationships/hyperlink" Target="http://www.e-mid.it/images/stories/file/Annual_Report_2010.pdf" TargetMode="External"/><Relationship Id="rId10" Type="http://schemas.openxmlformats.org/officeDocument/2006/relationships/image" Target="media/image11.wmf"/><Relationship Id="rId4" Type="http://schemas.openxmlformats.org/officeDocument/2006/relationships/oleObject" Target="embeddings/oleObject3.bin"/><Relationship Id="rId9" Type="http://schemas.openxmlformats.org/officeDocument/2006/relationships/hyperlink" Target="http://www.e-mid.it/images/stories/file/Annual_Report_2010.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2;&#1080;&#1082;&#1072;\Desktop\&#1054;&#1090;&#1085;&#1086;&#1096;&#1077;&#1085;&#1080;&#1077;%20&#1082;&#1072;&#1087;&#1080;&#1090;&#1072;&#1083;&#1072;%20&#1043;&#1086;&#1084;&#1086;&#1075;_&#1073;&#1072;&#1085;&#1082;&#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2;&#1080;&#1082;&#1072;\Desktop\9%25%20&#1089;&#1074;&#1103;&#1079;&#1100;%20Experiment_Random%20NW=(9,9)%20EA=(87,87)%20p=(3,3)%20Banks=(61,6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2;&#1080;&#1082;&#1072;\Desktop\&#1056;&#1072;&#1089;&#1095;&#1077;&#1090;&#1099;%20&#1042;&#1050;&#1056;%20&#1087;&#1088;&#1086;&#1075;&#1088;&#1072;&#1084;&#1084;&#1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2;&#1080;&#1082;&#1072;\Desktop\&#1056;&#1072;&#1089;&#1095;&#1077;&#1090;&#1099;%20&#1042;&#1050;&#1056;%20&#1087;&#1088;&#1086;&#1075;&#1088;&#1072;&#1084;&#1084;&#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42;&#1080;&#1082;&#1072;\Desktop\&#1056;&#1072;&#1089;&#1095;&#1077;&#1090;&#1099;%20&#1042;&#1050;&#1056;%20&#1087;&#1088;&#1086;&#1075;&#1088;&#1072;&#1084;&#1084;&#107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42;&#1080;&#1082;&#1072;\Desktop\&#1056;&#1072;&#1089;&#1095;&#1077;&#1090;&#1099;%20&#1042;&#1050;&#1056;%20&#1087;&#1088;&#1086;&#1075;&#1088;&#1072;&#1084;&#108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scatterChart>
        <c:scatterStyle val="smoothMarker"/>
        <c:ser>
          <c:idx val="0"/>
          <c:order val="0"/>
          <c:tx>
            <c:v>Гомогенные банки</c:v>
          </c:tx>
          <c:marker>
            <c:symbol val="none"/>
          </c:marker>
          <c:xVal>
            <c:numRef>
              <c:f>'Experiment_Random NW=10,10 EA=('!$H$922:$H$971</c:f>
              <c:numCache>
                <c:formatCode>0.0%</c:formatCode>
                <c:ptCount val="50"/>
                <c:pt idx="0">
                  <c:v>2.0000000000000031E-3</c:v>
                </c:pt>
                <c:pt idx="1">
                  <c:v>4.0000000000000062E-3</c:v>
                </c:pt>
                <c:pt idx="2">
                  <c:v>6.0000000000000079E-3</c:v>
                </c:pt>
                <c:pt idx="3">
                  <c:v>8.000000000000014E-3</c:v>
                </c:pt>
                <c:pt idx="4">
                  <c:v>1.0000000000000005E-2</c:v>
                </c:pt>
                <c:pt idx="5">
                  <c:v>1.2000000000000005E-2</c:v>
                </c:pt>
                <c:pt idx="6">
                  <c:v>1.4000000000000002E-2</c:v>
                </c:pt>
                <c:pt idx="7">
                  <c:v>1.6000000000000021E-2</c:v>
                </c:pt>
                <c:pt idx="8">
                  <c:v>1.8000000000000023E-2</c:v>
                </c:pt>
                <c:pt idx="9">
                  <c:v>2.0000000000000014E-2</c:v>
                </c:pt>
                <c:pt idx="10">
                  <c:v>2.2000000000000016E-2</c:v>
                </c:pt>
                <c:pt idx="11">
                  <c:v>2.4000000000000014E-2</c:v>
                </c:pt>
                <c:pt idx="12">
                  <c:v>2.6000000000000047E-2</c:v>
                </c:pt>
                <c:pt idx="13">
                  <c:v>2.8000000000000011E-2</c:v>
                </c:pt>
                <c:pt idx="14">
                  <c:v>3.0000000000000047E-2</c:v>
                </c:pt>
                <c:pt idx="15">
                  <c:v>3.2000000000000042E-2</c:v>
                </c:pt>
                <c:pt idx="16">
                  <c:v>3.4000000000000016E-2</c:v>
                </c:pt>
                <c:pt idx="17">
                  <c:v>3.6000000000000046E-2</c:v>
                </c:pt>
                <c:pt idx="18">
                  <c:v>3.8000000000000041E-2</c:v>
                </c:pt>
                <c:pt idx="19">
                  <c:v>4.0000000000000029E-2</c:v>
                </c:pt>
                <c:pt idx="20">
                  <c:v>4.200000000000003E-2</c:v>
                </c:pt>
                <c:pt idx="21">
                  <c:v>4.4000000000000088E-2</c:v>
                </c:pt>
                <c:pt idx="22">
                  <c:v>4.6000000000000027E-2</c:v>
                </c:pt>
                <c:pt idx="23">
                  <c:v>4.8000000000000036E-2</c:v>
                </c:pt>
                <c:pt idx="24">
                  <c:v>5.0000000000000079E-2</c:v>
                </c:pt>
                <c:pt idx="25">
                  <c:v>5.2000000000000088E-2</c:v>
                </c:pt>
                <c:pt idx="26">
                  <c:v>5.4000000000000097E-2</c:v>
                </c:pt>
                <c:pt idx="27">
                  <c:v>5.6000000000000064E-2</c:v>
                </c:pt>
                <c:pt idx="28">
                  <c:v>5.8000000000000072E-2</c:v>
                </c:pt>
                <c:pt idx="29">
                  <c:v>6.0000000000000095E-2</c:v>
                </c:pt>
                <c:pt idx="30">
                  <c:v>6.2000000000000104E-2</c:v>
                </c:pt>
                <c:pt idx="31">
                  <c:v>6.4000000000000112E-2</c:v>
                </c:pt>
                <c:pt idx="32">
                  <c:v>6.6000000000000072E-2</c:v>
                </c:pt>
                <c:pt idx="33">
                  <c:v>6.8000000000000074E-2</c:v>
                </c:pt>
                <c:pt idx="34">
                  <c:v>7.000000000000009E-2</c:v>
                </c:pt>
                <c:pt idx="35">
                  <c:v>7.2000000000000092E-2</c:v>
                </c:pt>
                <c:pt idx="36">
                  <c:v>7.4000000000000121E-2</c:v>
                </c:pt>
                <c:pt idx="37">
                  <c:v>7.6000000000000081E-2</c:v>
                </c:pt>
                <c:pt idx="38">
                  <c:v>7.8000000000000083E-2</c:v>
                </c:pt>
                <c:pt idx="39">
                  <c:v>8.0000000000000127E-2</c:v>
                </c:pt>
                <c:pt idx="40">
                  <c:v>8.2000000000000087E-2</c:v>
                </c:pt>
                <c:pt idx="41">
                  <c:v>8.4000000000000158E-2</c:v>
                </c:pt>
                <c:pt idx="42">
                  <c:v>8.6000000000000063E-2</c:v>
                </c:pt>
                <c:pt idx="43">
                  <c:v>8.8000000000000161E-2</c:v>
                </c:pt>
                <c:pt idx="44">
                  <c:v>9.0000000000000066E-2</c:v>
                </c:pt>
                <c:pt idx="45">
                  <c:v>9.2000000000000054E-2</c:v>
                </c:pt>
                <c:pt idx="46">
                  <c:v>9.4000000000000208E-2</c:v>
                </c:pt>
                <c:pt idx="47">
                  <c:v>9.6000000000000127E-2</c:v>
                </c:pt>
                <c:pt idx="48">
                  <c:v>9.8000000000000226E-2</c:v>
                </c:pt>
                <c:pt idx="49">
                  <c:v>0.10000000000000007</c:v>
                </c:pt>
              </c:numCache>
            </c:numRef>
          </c:xVal>
          <c:yVal>
            <c:numRef>
              <c:f>'Experiment_Random NW=10,10 EA=('!$I$922:$I$971</c:f>
              <c:numCache>
                <c:formatCode>0.00</c:formatCode>
                <c:ptCount val="50"/>
                <c:pt idx="0">
                  <c:v>34.361969999999999</c:v>
                </c:pt>
                <c:pt idx="1">
                  <c:v>16.667210000000001</c:v>
                </c:pt>
                <c:pt idx="2">
                  <c:v>9.5780348000000028</c:v>
                </c:pt>
                <c:pt idx="3">
                  <c:v>7.4714756000000024</c:v>
                </c:pt>
                <c:pt idx="4">
                  <c:v>7.1321314000000005</c:v>
                </c:pt>
                <c:pt idx="5">
                  <c:v>7.0432783999999993</c:v>
                </c:pt>
                <c:pt idx="6">
                  <c:v>7.0348585999999917</c:v>
                </c:pt>
                <c:pt idx="7">
                  <c:v>6.9147545999999931</c:v>
                </c:pt>
                <c:pt idx="8" formatCode="General">
                  <c:v>1</c:v>
                </c:pt>
                <c:pt idx="9" formatCode="General">
                  <c:v>1</c:v>
                </c:pt>
                <c:pt idx="10" formatCode="General">
                  <c:v>1</c:v>
                </c:pt>
                <c:pt idx="11" formatCode="General">
                  <c:v>1</c:v>
                </c:pt>
                <c:pt idx="12" formatCode="General">
                  <c:v>1</c:v>
                </c:pt>
                <c:pt idx="13" formatCode="General">
                  <c:v>1</c:v>
                </c:pt>
                <c:pt idx="14" formatCode="General">
                  <c:v>1</c:v>
                </c:pt>
                <c:pt idx="15" formatCode="General">
                  <c:v>1</c:v>
                </c:pt>
                <c:pt idx="16" formatCode="General">
                  <c:v>1</c:v>
                </c:pt>
                <c:pt idx="17" formatCode="General">
                  <c:v>1</c:v>
                </c:pt>
                <c:pt idx="18" formatCode="General">
                  <c:v>1</c:v>
                </c:pt>
                <c:pt idx="19" formatCode="General">
                  <c:v>1</c:v>
                </c:pt>
                <c:pt idx="20" formatCode="General">
                  <c:v>1</c:v>
                </c:pt>
                <c:pt idx="21" formatCode="General">
                  <c:v>1</c:v>
                </c:pt>
                <c:pt idx="22" formatCode="General">
                  <c:v>1</c:v>
                </c:pt>
                <c:pt idx="23" formatCode="General">
                  <c:v>1</c:v>
                </c:pt>
                <c:pt idx="24" formatCode="General">
                  <c:v>1</c:v>
                </c:pt>
                <c:pt idx="25" formatCode="General">
                  <c:v>1</c:v>
                </c:pt>
                <c:pt idx="26" formatCode="General">
                  <c:v>1</c:v>
                </c:pt>
                <c:pt idx="27" formatCode="General">
                  <c:v>1</c:v>
                </c:pt>
                <c:pt idx="28" formatCode="General">
                  <c:v>1</c:v>
                </c:pt>
                <c:pt idx="29" formatCode="General">
                  <c:v>1</c:v>
                </c:pt>
                <c:pt idx="30" formatCode="General">
                  <c:v>1</c:v>
                </c:pt>
                <c:pt idx="31" formatCode="General">
                  <c:v>1</c:v>
                </c:pt>
                <c:pt idx="32" formatCode="General">
                  <c:v>1</c:v>
                </c:pt>
                <c:pt idx="33" formatCode="General">
                  <c:v>1</c:v>
                </c:pt>
                <c:pt idx="34" formatCode="General">
                  <c:v>1</c:v>
                </c:pt>
                <c:pt idx="35" formatCode="General">
                  <c:v>1</c:v>
                </c:pt>
                <c:pt idx="36" formatCode="General">
                  <c:v>1</c:v>
                </c:pt>
                <c:pt idx="37" formatCode="General">
                  <c:v>1</c:v>
                </c:pt>
                <c:pt idx="38" formatCode="General">
                  <c:v>1</c:v>
                </c:pt>
                <c:pt idx="39" formatCode="General">
                  <c:v>1</c:v>
                </c:pt>
                <c:pt idx="40" formatCode="General">
                  <c:v>1</c:v>
                </c:pt>
                <c:pt idx="41" formatCode="General">
                  <c:v>1</c:v>
                </c:pt>
                <c:pt idx="42" formatCode="General">
                  <c:v>1</c:v>
                </c:pt>
                <c:pt idx="43" formatCode="General">
                  <c:v>1</c:v>
                </c:pt>
                <c:pt idx="44" formatCode="General">
                  <c:v>1</c:v>
                </c:pt>
                <c:pt idx="45" formatCode="General">
                  <c:v>1</c:v>
                </c:pt>
                <c:pt idx="46" formatCode="General">
                  <c:v>1</c:v>
                </c:pt>
                <c:pt idx="47" formatCode="General">
                  <c:v>1</c:v>
                </c:pt>
                <c:pt idx="48" formatCode="General">
                  <c:v>1</c:v>
                </c:pt>
                <c:pt idx="49" formatCode="General">
                  <c:v>1</c:v>
                </c:pt>
              </c:numCache>
            </c:numRef>
          </c:yVal>
          <c:smooth val="1"/>
        </c:ser>
        <c:axId val="285762688"/>
        <c:axId val="285764992"/>
      </c:scatterChart>
      <c:valAx>
        <c:axId val="285762688"/>
        <c:scaling>
          <c:orientation val="minMax"/>
          <c:max val="0.1"/>
        </c:scaling>
        <c:axPos val="b"/>
        <c:title>
          <c:tx>
            <c:rich>
              <a:bodyPr/>
              <a:lstStyle/>
              <a:p>
                <a:pPr>
                  <a:defRPr/>
                </a:pPr>
                <a:r>
                  <a:rPr lang="ru-RU"/>
                  <a:t>Отношение собственного</a:t>
                </a:r>
                <a:r>
                  <a:rPr lang="ru-RU" baseline="0"/>
                  <a:t> капитала к активам</a:t>
                </a:r>
                <a:endParaRPr lang="ru-RU"/>
              </a:p>
            </c:rich>
          </c:tx>
        </c:title>
        <c:numFmt formatCode="0.0%" sourceLinked="1"/>
        <c:minorTickMark val="out"/>
        <c:tickLblPos val="nextTo"/>
        <c:crossAx val="285764992"/>
        <c:crosses val="autoZero"/>
        <c:crossBetween val="midCat"/>
        <c:minorUnit val="1.0000000000000007E-2"/>
      </c:valAx>
      <c:valAx>
        <c:axId val="285764992"/>
        <c:scaling>
          <c:orientation val="minMax"/>
        </c:scaling>
        <c:axPos val="l"/>
        <c:majorGridlines/>
        <c:title>
          <c:tx>
            <c:rich>
              <a:bodyPr/>
              <a:lstStyle/>
              <a:p>
                <a:pPr>
                  <a:defRPr/>
                </a:pPr>
                <a:r>
                  <a:rPr lang="ru-RU"/>
                  <a:t>Среднее</a:t>
                </a:r>
                <a:r>
                  <a:rPr lang="ru-RU" baseline="0"/>
                  <a:t> число банкротств</a:t>
                </a:r>
                <a:endParaRPr lang="ru-RU"/>
              </a:p>
            </c:rich>
          </c:tx>
        </c:title>
        <c:numFmt formatCode="0.00" sourceLinked="1"/>
        <c:majorTickMark val="none"/>
        <c:tickLblPos val="nextTo"/>
        <c:crossAx val="285762688"/>
        <c:crosses val="autoZero"/>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000"/>
              <a:t>При отношении</a:t>
            </a:r>
            <a:endParaRPr lang="ru-RU" sz="1000" baseline="0"/>
          </a:p>
          <a:p>
            <a:pPr>
              <a:defRPr/>
            </a:pPr>
            <a:r>
              <a:rPr lang="ru-RU" sz="1000" baseline="0"/>
              <a:t>капитала</a:t>
            </a:r>
          </a:p>
          <a:p>
            <a:pPr>
              <a:defRPr/>
            </a:pPr>
            <a:r>
              <a:rPr lang="ru-RU" sz="1000" baseline="0"/>
              <a:t>к активам,</a:t>
            </a:r>
          </a:p>
          <a:p>
            <a:pPr>
              <a:defRPr/>
            </a:pPr>
            <a:r>
              <a:rPr lang="ru-RU" sz="1000" baseline="0"/>
              <a:t>равном:</a:t>
            </a:r>
            <a:endParaRPr lang="ru-RU" sz="1000"/>
          </a:p>
        </c:rich>
      </c:tx>
      <c:layout>
        <c:manualLayout>
          <c:xMode val="edge"/>
          <c:yMode val="edge"/>
          <c:x val="0.81089308176100627"/>
          <c:y val="0.28125"/>
        </c:manualLayout>
      </c:layout>
    </c:title>
    <c:plotArea>
      <c:layout>
        <c:manualLayout>
          <c:layoutTarget val="inner"/>
          <c:xMode val="edge"/>
          <c:yMode val="edge"/>
          <c:x val="0.13757440697271331"/>
          <c:y val="0.1121790244969379"/>
          <c:w val="0.67687852226018941"/>
          <c:h val="0.72026301399825021"/>
        </c:manualLayout>
      </c:layout>
      <c:scatterChart>
        <c:scatterStyle val="smoothMarker"/>
        <c:ser>
          <c:idx val="0"/>
          <c:order val="0"/>
          <c:tx>
            <c:v>1%</c:v>
          </c:tx>
          <c:marker>
            <c:symbol val="none"/>
          </c:marker>
          <c:xVal>
            <c:numRef>
              <c:f>'1%'!$K$107:$K$135</c:f>
              <c:numCache>
                <c:formatCode>General</c:formatCode>
                <c:ptCount val="29"/>
                <c:pt idx="0">
                  <c:v>0</c:v>
                </c:pt>
                <c:pt idx="1">
                  <c:v>1.0000000000000005E-2</c:v>
                </c:pt>
                <c:pt idx="2">
                  <c:v>2.0000000000000011E-2</c:v>
                </c:pt>
                <c:pt idx="3">
                  <c:v>3.0000000000000002E-2</c:v>
                </c:pt>
                <c:pt idx="4">
                  <c:v>4.0000000000000022E-2</c:v>
                </c:pt>
                <c:pt idx="5">
                  <c:v>6.0000000000000032E-2</c:v>
                </c:pt>
                <c:pt idx="6">
                  <c:v>8.0000000000000043E-2</c:v>
                </c:pt>
                <c:pt idx="7">
                  <c:v>0.1</c:v>
                </c:pt>
                <c:pt idx="8">
                  <c:v>0.12000000000000002</c:v>
                </c:pt>
                <c:pt idx="9">
                  <c:v>0.14000000000000001</c:v>
                </c:pt>
                <c:pt idx="10">
                  <c:v>0.16</c:v>
                </c:pt>
                <c:pt idx="11">
                  <c:v>0.18000000000000019</c:v>
                </c:pt>
                <c:pt idx="12">
                  <c:v>0.2</c:v>
                </c:pt>
                <c:pt idx="13">
                  <c:v>0.22000000000000003</c:v>
                </c:pt>
                <c:pt idx="14">
                  <c:v>0.24000000000000016</c:v>
                </c:pt>
                <c:pt idx="15">
                  <c:v>0.26</c:v>
                </c:pt>
                <c:pt idx="16">
                  <c:v>0.28000000000000008</c:v>
                </c:pt>
                <c:pt idx="17">
                  <c:v>0.30000000000000032</c:v>
                </c:pt>
                <c:pt idx="18">
                  <c:v>0.32000000000000045</c:v>
                </c:pt>
                <c:pt idx="19">
                  <c:v>0.34</c:v>
                </c:pt>
                <c:pt idx="20">
                  <c:v>0.36000000000000032</c:v>
                </c:pt>
                <c:pt idx="21">
                  <c:v>0.3800000000000005</c:v>
                </c:pt>
                <c:pt idx="22">
                  <c:v>0.40000000000000008</c:v>
                </c:pt>
                <c:pt idx="23">
                  <c:v>0.50000000000000011</c:v>
                </c:pt>
                <c:pt idx="24">
                  <c:v>0.60000000000000064</c:v>
                </c:pt>
                <c:pt idx="25">
                  <c:v>0.70000000000000062</c:v>
                </c:pt>
                <c:pt idx="26">
                  <c:v>0.8</c:v>
                </c:pt>
                <c:pt idx="27">
                  <c:v>0.9</c:v>
                </c:pt>
                <c:pt idx="28">
                  <c:v>1</c:v>
                </c:pt>
              </c:numCache>
            </c:numRef>
          </c:xVal>
          <c:yVal>
            <c:numRef>
              <c:f>'1%'!$L$107:$L$135</c:f>
              <c:numCache>
                <c:formatCode>0.0</c:formatCode>
                <c:ptCount val="29"/>
                <c:pt idx="0">
                  <c:v>1</c:v>
                </c:pt>
                <c:pt idx="1">
                  <c:v>2.2898361999999999</c:v>
                </c:pt>
                <c:pt idx="2">
                  <c:v>5.5309467346938845</c:v>
                </c:pt>
                <c:pt idx="3">
                  <c:v>7.5078689999999995</c:v>
                </c:pt>
                <c:pt idx="4">
                  <c:v>8.3524594000000185</c:v>
                </c:pt>
                <c:pt idx="5">
                  <c:v>6.8711468</c:v>
                </c:pt>
                <c:pt idx="6">
                  <c:v>6.3973770000000005</c:v>
                </c:pt>
                <c:pt idx="7">
                  <c:v>7.0685245999999884</c:v>
                </c:pt>
                <c:pt idx="8">
                  <c:v>8.1527864000000161</c:v>
                </c:pt>
                <c:pt idx="9">
                  <c:v>9.3075408000000106</c:v>
                </c:pt>
                <c:pt idx="10">
                  <c:v>10.575737000000016</c:v>
                </c:pt>
                <c:pt idx="11">
                  <c:v>11.768205999999999</c:v>
                </c:pt>
                <c:pt idx="12">
                  <c:v>12.724265999999998</c:v>
                </c:pt>
                <c:pt idx="13">
                  <c:v>4.8003285999999985</c:v>
                </c:pt>
                <c:pt idx="14">
                  <c:v>1.0327868</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numCache>
            </c:numRef>
          </c:yVal>
          <c:smooth val="1"/>
        </c:ser>
        <c:ser>
          <c:idx val="1"/>
          <c:order val="1"/>
          <c:tx>
            <c:v>3%</c:v>
          </c:tx>
          <c:marker>
            <c:symbol val="none"/>
          </c:marker>
          <c:xVal>
            <c:numRef>
              <c:f>'1%'!$K$107:$K$135</c:f>
              <c:numCache>
                <c:formatCode>General</c:formatCode>
                <c:ptCount val="29"/>
                <c:pt idx="0">
                  <c:v>0</c:v>
                </c:pt>
                <c:pt idx="1">
                  <c:v>1.0000000000000005E-2</c:v>
                </c:pt>
                <c:pt idx="2">
                  <c:v>2.0000000000000011E-2</c:v>
                </c:pt>
                <c:pt idx="3">
                  <c:v>3.0000000000000002E-2</c:v>
                </c:pt>
                <c:pt idx="4">
                  <c:v>4.0000000000000022E-2</c:v>
                </c:pt>
                <c:pt idx="5">
                  <c:v>6.0000000000000032E-2</c:v>
                </c:pt>
                <c:pt idx="6">
                  <c:v>8.0000000000000043E-2</c:v>
                </c:pt>
                <c:pt idx="7">
                  <c:v>0.1</c:v>
                </c:pt>
                <c:pt idx="8">
                  <c:v>0.12000000000000002</c:v>
                </c:pt>
                <c:pt idx="9">
                  <c:v>0.14000000000000001</c:v>
                </c:pt>
                <c:pt idx="10">
                  <c:v>0.16</c:v>
                </c:pt>
                <c:pt idx="11">
                  <c:v>0.18000000000000019</c:v>
                </c:pt>
                <c:pt idx="12">
                  <c:v>0.2</c:v>
                </c:pt>
                <c:pt idx="13">
                  <c:v>0.22000000000000003</c:v>
                </c:pt>
                <c:pt idx="14">
                  <c:v>0.24000000000000016</c:v>
                </c:pt>
                <c:pt idx="15">
                  <c:v>0.26</c:v>
                </c:pt>
                <c:pt idx="16">
                  <c:v>0.28000000000000008</c:v>
                </c:pt>
                <c:pt idx="17">
                  <c:v>0.30000000000000032</c:v>
                </c:pt>
                <c:pt idx="18">
                  <c:v>0.32000000000000045</c:v>
                </c:pt>
                <c:pt idx="19">
                  <c:v>0.34</c:v>
                </c:pt>
                <c:pt idx="20">
                  <c:v>0.36000000000000032</c:v>
                </c:pt>
                <c:pt idx="21">
                  <c:v>0.3800000000000005</c:v>
                </c:pt>
                <c:pt idx="22">
                  <c:v>0.40000000000000008</c:v>
                </c:pt>
                <c:pt idx="23">
                  <c:v>0.50000000000000011</c:v>
                </c:pt>
                <c:pt idx="24">
                  <c:v>0.60000000000000064</c:v>
                </c:pt>
                <c:pt idx="25">
                  <c:v>0.70000000000000062</c:v>
                </c:pt>
                <c:pt idx="26">
                  <c:v>0.8</c:v>
                </c:pt>
                <c:pt idx="27">
                  <c:v>0.9</c:v>
                </c:pt>
                <c:pt idx="28">
                  <c:v>1</c:v>
                </c:pt>
              </c:numCache>
            </c:numRef>
          </c:xVal>
          <c:yVal>
            <c:numRef>
              <c:f>'1%'!$M$107:$M$135</c:f>
              <c:numCache>
                <c:formatCode>0.0</c:formatCode>
                <c:ptCount val="29"/>
                <c:pt idx="0">
                  <c:v>1</c:v>
                </c:pt>
                <c:pt idx="1">
                  <c:v>2.1521311999999995</c:v>
                </c:pt>
                <c:pt idx="2">
                  <c:v>3.1565734693877547</c:v>
                </c:pt>
                <c:pt idx="3">
                  <c:v>3.4001640999999996</c:v>
                </c:pt>
                <c:pt idx="4">
                  <c:v>4.0050823000000007</c:v>
                </c:pt>
                <c:pt idx="5">
                  <c:v>2.9554096999999957</c:v>
                </c:pt>
                <c:pt idx="6">
                  <c:v>1.1873769000000001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numCache>
            </c:numRef>
          </c:yVal>
        </c:ser>
        <c:ser>
          <c:idx val="2"/>
          <c:order val="2"/>
          <c:tx>
            <c:v>5%</c:v>
          </c:tx>
          <c:marker>
            <c:symbol val="none"/>
          </c:marker>
          <c:xVal>
            <c:numRef>
              <c:f>'1%'!$K$107:$K$135</c:f>
              <c:numCache>
                <c:formatCode>General</c:formatCode>
                <c:ptCount val="29"/>
                <c:pt idx="0">
                  <c:v>0</c:v>
                </c:pt>
                <c:pt idx="1">
                  <c:v>1.0000000000000005E-2</c:v>
                </c:pt>
                <c:pt idx="2">
                  <c:v>2.0000000000000011E-2</c:v>
                </c:pt>
                <c:pt idx="3">
                  <c:v>3.0000000000000002E-2</c:v>
                </c:pt>
                <c:pt idx="4">
                  <c:v>4.0000000000000022E-2</c:v>
                </c:pt>
                <c:pt idx="5">
                  <c:v>6.0000000000000032E-2</c:v>
                </c:pt>
                <c:pt idx="6">
                  <c:v>8.0000000000000043E-2</c:v>
                </c:pt>
                <c:pt idx="7">
                  <c:v>0.1</c:v>
                </c:pt>
                <c:pt idx="8">
                  <c:v>0.12000000000000002</c:v>
                </c:pt>
                <c:pt idx="9">
                  <c:v>0.14000000000000001</c:v>
                </c:pt>
                <c:pt idx="10">
                  <c:v>0.16</c:v>
                </c:pt>
                <c:pt idx="11">
                  <c:v>0.18000000000000019</c:v>
                </c:pt>
                <c:pt idx="12">
                  <c:v>0.2</c:v>
                </c:pt>
                <c:pt idx="13">
                  <c:v>0.22000000000000003</c:v>
                </c:pt>
                <c:pt idx="14">
                  <c:v>0.24000000000000016</c:v>
                </c:pt>
                <c:pt idx="15">
                  <c:v>0.26</c:v>
                </c:pt>
                <c:pt idx="16">
                  <c:v>0.28000000000000008</c:v>
                </c:pt>
                <c:pt idx="17">
                  <c:v>0.30000000000000032</c:v>
                </c:pt>
                <c:pt idx="18">
                  <c:v>0.32000000000000045</c:v>
                </c:pt>
                <c:pt idx="19">
                  <c:v>0.34</c:v>
                </c:pt>
                <c:pt idx="20">
                  <c:v>0.36000000000000032</c:v>
                </c:pt>
                <c:pt idx="21">
                  <c:v>0.3800000000000005</c:v>
                </c:pt>
                <c:pt idx="22">
                  <c:v>0.40000000000000008</c:v>
                </c:pt>
                <c:pt idx="23">
                  <c:v>0.50000000000000011</c:v>
                </c:pt>
                <c:pt idx="24">
                  <c:v>0.60000000000000064</c:v>
                </c:pt>
                <c:pt idx="25">
                  <c:v>0.70000000000000062</c:v>
                </c:pt>
                <c:pt idx="26">
                  <c:v>0.8</c:v>
                </c:pt>
                <c:pt idx="27">
                  <c:v>0.9</c:v>
                </c:pt>
                <c:pt idx="28">
                  <c:v>1</c:v>
                </c:pt>
              </c:numCache>
            </c:numRef>
          </c:xVal>
          <c:yVal>
            <c:numRef>
              <c:f>'1%'!$N$107:$N$135</c:f>
              <c:numCache>
                <c:formatCode>0.0</c:formatCode>
                <c:ptCount val="29"/>
                <c:pt idx="0">
                  <c:v>1</c:v>
                </c:pt>
                <c:pt idx="1">
                  <c:v>1.9452464</c:v>
                </c:pt>
                <c:pt idx="2">
                  <c:v>2.4613118000000012</c:v>
                </c:pt>
                <c:pt idx="3">
                  <c:v>2.7754092000000004</c:v>
                </c:pt>
                <c:pt idx="4">
                  <c:v>2.6796718000000008</c:v>
                </c:pt>
                <c:pt idx="5">
                  <c:v>1.0006557999999999</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numCache>
            </c:numRef>
          </c:yVal>
        </c:ser>
        <c:ser>
          <c:idx val="3"/>
          <c:order val="3"/>
          <c:tx>
            <c:v>9%</c:v>
          </c:tx>
          <c:marker>
            <c:symbol val="none"/>
          </c:marker>
          <c:xVal>
            <c:numRef>
              <c:f>'1%'!$K$107:$K$135</c:f>
              <c:numCache>
                <c:formatCode>General</c:formatCode>
                <c:ptCount val="29"/>
                <c:pt idx="0">
                  <c:v>0</c:v>
                </c:pt>
                <c:pt idx="1">
                  <c:v>1.0000000000000005E-2</c:v>
                </c:pt>
                <c:pt idx="2">
                  <c:v>2.0000000000000011E-2</c:v>
                </c:pt>
                <c:pt idx="3">
                  <c:v>3.0000000000000002E-2</c:v>
                </c:pt>
                <c:pt idx="4">
                  <c:v>4.0000000000000022E-2</c:v>
                </c:pt>
                <c:pt idx="5">
                  <c:v>6.0000000000000032E-2</c:v>
                </c:pt>
                <c:pt idx="6">
                  <c:v>8.0000000000000043E-2</c:v>
                </c:pt>
                <c:pt idx="7">
                  <c:v>0.1</c:v>
                </c:pt>
                <c:pt idx="8">
                  <c:v>0.12000000000000002</c:v>
                </c:pt>
                <c:pt idx="9">
                  <c:v>0.14000000000000001</c:v>
                </c:pt>
                <c:pt idx="10">
                  <c:v>0.16</c:v>
                </c:pt>
                <c:pt idx="11">
                  <c:v>0.18000000000000019</c:v>
                </c:pt>
                <c:pt idx="12">
                  <c:v>0.2</c:v>
                </c:pt>
                <c:pt idx="13">
                  <c:v>0.22000000000000003</c:v>
                </c:pt>
                <c:pt idx="14">
                  <c:v>0.24000000000000016</c:v>
                </c:pt>
                <c:pt idx="15">
                  <c:v>0.26</c:v>
                </c:pt>
                <c:pt idx="16">
                  <c:v>0.28000000000000008</c:v>
                </c:pt>
                <c:pt idx="17">
                  <c:v>0.30000000000000032</c:v>
                </c:pt>
                <c:pt idx="18">
                  <c:v>0.32000000000000045</c:v>
                </c:pt>
                <c:pt idx="19">
                  <c:v>0.34</c:v>
                </c:pt>
                <c:pt idx="20">
                  <c:v>0.36000000000000032</c:v>
                </c:pt>
                <c:pt idx="21">
                  <c:v>0.3800000000000005</c:v>
                </c:pt>
                <c:pt idx="22">
                  <c:v>0.40000000000000008</c:v>
                </c:pt>
                <c:pt idx="23">
                  <c:v>0.50000000000000011</c:v>
                </c:pt>
                <c:pt idx="24">
                  <c:v>0.60000000000000064</c:v>
                </c:pt>
                <c:pt idx="25">
                  <c:v>0.70000000000000062</c:v>
                </c:pt>
                <c:pt idx="26">
                  <c:v>0.8</c:v>
                </c:pt>
                <c:pt idx="27">
                  <c:v>0.9</c:v>
                </c:pt>
                <c:pt idx="28">
                  <c:v>1</c:v>
                </c:pt>
              </c:numCache>
            </c:numRef>
          </c:xVal>
          <c:yVal>
            <c:numRef>
              <c:f>'1%'!$O$107:$O$135</c:f>
              <c:numCache>
                <c:formatCode>0.0</c:formatCode>
                <c:ptCount val="29"/>
                <c:pt idx="0">
                  <c:v>1</c:v>
                </c:pt>
                <c:pt idx="1">
                  <c:v>1.7144249999999988</c:v>
                </c:pt>
                <c:pt idx="2">
                  <c:v>1.9891798000000001</c:v>
                </c:pt>
                <c:pt idx="3">
                  <c:v>1.0406557999999999</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numCache>
            </c:numRef>
          </c:yVal>
          <c:smooth val="1"/>
        </c:ser>
        <c:axId val="296953344"/>
        <c:axId val="296989056"/>
      </c:scatterChart>
      <c:valAx>
        <c:axId val="296953344"/>
        <c:scaling>
          <c:orientation val="minMax"/>
          <c:max val="1"/>
        </c:scaling>
        <c:axPos val="b"/>
        <c:title>
          <c:tx>
            <c:rich>
              <a:bodyPr/>
              <a:lstStyle/>
              <a:p>
                <a:pPr>
                  <a:defRPr/>
                </a:pPr>
                <a:r>
                  <a:rPr lang="ru-RU"/>
                  <a:t>Вероятность</a:t>
                </a:r>
                <a:r>
                  <a:rPr lang="ru-RU" baseline="0"/>
                  <a:t> связи между банками</a:t>
                </a:r>
                <a:endParaRPr lang="ru-RU"/>
              </a:p>
            </c:rich>
          </c:tx>
        </c:title>
        <c:numFmt formatCode="General" sourceLinked="1"/>
        <c:majorTickMark val="in"/>
        <c:tickLblPos val="nextTo"/>
        <c:crossAx val="296989056"/>
        <c:crosses val="autoZero"/>
        <c:crossBetween val="midCat"/>
        <c:majorUnit val="0.1"/>
      </c:valAx>
      <c:valAx>
        <c:axId val="296989056"/>
        <c:scaling>
          <c:orientation val="minMax"/>
        </c:scaling>
        <c:axPos val="l"/>
        <c:majorGridlines/>
        <c:title>
          <c:tx>
            <c:rich>
              <a:bodyPr/>
              <a:lstStyle/>
              <a:p>
                <a:pPr>
                  <a:defRPr/>
                </a:pPr>
                <a:r>
                  <a:rPr lang="ru-RU"/>
                  <a:t>Среднее</a:t>
                </a:r>
                <a:r>
                  <a:rPr lang="ru-RU" baseline="0"/>
                  <a:t> к</a:t>
                </a:r>
                <a:r>
                  <a:rPr lang="ru-RU"/>
                  <a:t>оличество</a:t>
                </a:r>
                <a:r>
                  <a:rPr lang="ru-RU" baseline="0"/>
                  <a:t> банкротств</a:t>
                </a:r>
                <a:endParaRPr lang="ru-RU"/>
              </a:p>
            </c:rich>
          </c:tx>
        </c:title>
        <c:numFmt formatCode="0.0" sourceLinked="1"/>
        <c:majorTickMark val="none"/>
        <c:tickLblPos val="nextTo"/>
        <c:crossAx val="296953344"/>
        <c:crosses val="autoZero"/>
        <c:crossBetween val="midCat"/>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v>При шоке для крупного банка</c:v>
          </c:tx>
          <c:marker>
            <c:symbol val="none"/>
          </c:marker>
          <c:cat>
            <c:numRef>
              <c:f>Лист2!$AW$60:$AW$109</c:f>
              <c:numCache>
                <c:formatCode>0.0%</c:formatCode>
                <c:ptCount val="50"/>
                <c:pt idx="0">
                  <c:v>2.0000000000000031E-3</c:v>
                </c:pt>
                <c:pt idx="1">
                  <c:v>4.0000000000000062E-3</c:v>
                </c:pt>
                <c:pt idx="2">
                  <c:v>6.0000000000000071E-3</c:v>
                </c:pt>
                <c:pt idx="3">
                  <c:v>8.000000000000014E-3</c:v>
                </c:pt>
                <c:pt idx="4">
                  <c:v>1.0000000000000005E-2</c:v>
                </c:pt>
                <c:pt idx="5">
                  <c:v>1.2E-2</c:v>
                </c:pt>
                <c:pt idx="6">
                  <c:v>1.4E-2</c:v>
                </c:pt>
                <c:pt idx="7">
                  <c:v>1.6000000000000021E-2</c:v>
                </c:pt>
                <c:pt idx="8">
                  <c:v>1.8000000000000023E-2</c:v>
                </c:pt>
                <c:pt idx="9">
                  <c:v>2.0000000000000011E-2</c:v>
                </c:pt>
                <c:pt idx="10">
                  <c:v>2.2000000000000016E-2</c:v>
                </c:pt>
                <c:pt idx="11">
                  <c:v>2.4000000000000011E-2</c:v>
                </c:pt>
                <c:pt idx="12">
                  <c:v>2.6000000000000016E-2</c:v>
                </c:pt>
                <c:pt idx="13">
                  <c:v>2.8000000000000011E-2</c:v>
                </c:pt>
                <c:pt idx="14">
                  <c:v>3.0000000000000016E-2</c:v>
                </c:pt>
                <c:pt idx="15">
                  <c:v>3.2000000000000042E-2</c:v>
                </c:pt>
                <c:pt idx="16">
                  <c:v>3.4000000000000016E-2</c:v>
                </c:pt>
                <c:pt idx="17">
                  <c:v>3.6000000000000046E-2</c:v>
                </c:pt>
                <c:pt idx="18">
                  <c:v>3.8000000000000041E-2</c:v>
                </c:pt>
                <c:pt idx="19">
                  <c:v>4.0000000000000022E-2</c:v>
                </c:pt>
                <c:pt idx="20">
                  <c:v>4.2000000000000023E-2</c:v>
                </c:pt>
                <c:pt idx="21">
                  <c:v>4.4000000000000032E-2</c:v>
                </c:pt>
                <c:pt idx="22">
                  <c:v>4.6000000000000027E-2</c:v>
                </c:pt>
                <c:pt idx="23">
                  <c:v>4.8000000000000029E-2</c:v>
                </c:pt>
                <c:pt idx="24">
                  <c:v>5.0000000000000031E-2</c:v>
                </c:pt>
                <c:pt idx="25">
                  <c:v>5.2000000000000032E-2</c:v>
                </c:pt>
                <c:pt idx="26">
                  <c:v>5.4000000000000034E-2</c:v>
                </c:pt>
                <c:pt idx="27">
                  <c:v>5.6000000000000036E-2</c:v>
                </c:pt>
                <c:pt idx="28">
                  <c:v>5.8000000000000038E-2</c:v>
                </c:pt>
                <c:pt idx="29">
                  <c:v>6.0000000000000039E-2</c:v>
                </c:pt>
                <c:pt idx="30">
                  <c:v>6.2000000000000104E-2</c:v>
                </c:pt>
                <c:pt idx="31">
                  <c:v>6.4000000000000112E-2</c:v>
                </c:pt>
                <c:pt idx="32">
                  <c:v>6.6000000000000072E-2</c:v>
                </c:pt>
                <c:pt idx="33">
                  <c:v>6.8000000000000074E-2</c:v>
                </c:pt>
                <c:pt idx="34">
                  <c:v>7.000000000000009E-2</c:v>
                </c:pt>
                <c:pt idx="35">
                  <c:v>7.2000000000000092E-2</c:v>
                </c:pt>
                <c:pt idx="36">
                  <c:v>7.4000000000000121E-2</c:v>
                </c:pt>
                <c:pt idx="37">
                  <c:v>7.6000000000000054E-2</c:v>
                </c:pt>
                <c:pt idx="38">
                  <c:v>7.8000000000000083E-2</c:v>
                </c:pt>
                <c:pt idx="39">
                  <c:v>8.0000000000000057E-2</c:v>
                </c:pt>
                <c:pt idx="40">
                  <c:v>8.2000000000000073E-2</c:v>
                </c:pt>
                <c:pt idx="41">
                  <c:v>8.4000000000000061E-2</c:v>
                </c:pt>
                <c:pt idx="42">
                  <c:v>8.6000000000000063E-2</c:v>
                </c:pt>
                <c:pt idx="43">
                  <c:v>8.8000000000000064E-2</c:v>
                </c:pt>
                <c:pt idx="44">
                  <c:v>9.0000000000000066E-2</c:v>
                </c:pt>
                <c:pt idx="45">
                  <c:v>9.2000000000000054E-2</c:v>
                </c:pt>
                <c:pt idx="46">
                  <c:v>9.4000000000000097E-2</c:v>
                </c:pt>
                <c:pt idx="47">
                  <c:v>9.6000000000000071E-2</c:v>
                </c:pt>
                <c:pt idx="48">
                  <c:v>9.8000000000000226E-2</c:v>
                </c:pt>
                <c:pt idx="49">
                  <c:v>0.10000000000000007</c:v>
                </c:pt>
              </c:numCache>
            </c:numRef>
          </c:cat>
          <c:val>
            <c:numRef>
              <c:f>Лист2!$AX$60:$AX$109</c:f>
              <c:numCache>
                <c:formatCode>0.00</c:formatCode>
                <c:ptCount val="50"/>
                <c:pt idx="0">
                  <c:v>56.5</c:v>
                </c:pt>
                <c:pt idx="1">
                  <c:v>49.1</c:v>
                </c:pt>
                <c:pt idx="2">
                  <c:v>43.620000000000012</c:v>
                </c:pt>
                <c:pt idx="3">
                  <c:v>33.86</c:v>
                </c:pt>
                <c:pt idx="4">
                  <c:v>27.419999999999987</c:v>
                </c:pt>
                <c:pt idx="5">
                  <c:v>23.24</c:v>
                </c:pt>
                <c:pt idx="6">
                  <c:v>22</c:v>
                </c:pt>
                <c:pt idx="7">
                  <c:v>21.939999999999987</c:v>
                </c:pt>
                <c:pt idx="8">
                  <c:v>21.72</c:v>
                </c:pt>
                <c:pt idx="9">
                  <c:v>21.64</c:v>
                </c:pt>
                <c:pt idx="10">
                  <c:v>21.479999999999986</c:v>
                </c:pt>
                <c:pt idx="11">
                  <c:v>21.4</c:v>
                </c:pt>
                <c:pt idx="12">
                  <c:v>21.279999999999987</c:v>
                </c:pt>
                <c:pt idx="13">
                  <c:v>21.18</c:v>
                </c:pt>
                <c:pt idx="14">
                  <c:v>20.72</c:v>
                </c:pt>
                <c:pt idx="15">
                  <c:v>14.3</c:v>
                </c:pt>
                <c:pt idx="16">
                  <c:v>5.22</c:v>
                </c:pt>
                <c:pt idx="17">
                  <c:v>2.54</c:v>
                </c:pt>
                <c:pt idx="18">
                  <c:v>1.1000000000000001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numCache>
            </c:numRef>
          </c:val>
        </c:ser>
        <c:ser>
          <c:idx val="1"/>
          <c:order val="1"/>
          <c:tx>
            <c:v>При шоке для небольшого банка</c:v>
          </c:tx>
          <c:marker>
            <c:symbol val="none"/>
          </c:marker>
          <c:val>
            <c:numRef>
              <c:f>Лист2!$AY$60:$AY$109</c:f>
              <c:numCache>
                <c:formatCode>0.00</c:formatCode>
                <c:ptCount val="50"/>
                <c:pt idx="0">
                  <c:v>21.959999999999987</c:v>
                </c:pt>
                <c:pt idx="1">
                  <c:v>12.3</c:v>
                </c:pt>
                <c:pt idx="2">
                  <c:v>7.3</c:v>
                </c:pt>
                <c:pt idx="3">
                  <c:v>4.5999999999999996</c:v>
                </c:pt>
                <c:pt idx="4">
                  <c:v>4.34</c:v>
                </c:pt>
                <c:pt idx="5">
                  <c:v>4.22</c:v>
                </c:pt>
                <c:pt idx="6">
                  <c:v>4.08</c:v>
                </c:pt>
                <c:pt idx="7">
                  <c:v>4.0199999999999996</c:v>
                </c:pt>
                <c:pt idx="8">
                  <c:v>3.96</c:v>
                </c:pt>
                <c:pt idx="9">
                  <c:v>3.88</c:v>
                </c:pt>
                <c:pt idx="10">
                  <c:v>3.84</c:v>
                </c:pt>
                <c:pt idx="11">
                  <c:v>3.7800000000000002</c:v>
                </c:pt>
                <c:pt idx="12">
                  <c:v>3.72</c:v>
                </c:pt>
                <c:pt idx="13">
                  <c:v>3.62</c:v>
                </c:pt>
                <c:pt idx="14">
                  <c:v>3.42</c:v>
                </c:pt>
                <c:pt idx="15">
                  <c:v>2.44</c:v>
                </c:pt>
                <c:pt idx="16">
                  <c:v>1.34</c:v>
                </c:pt>
                <c:pt idx="17">
                  <c:v>1.22</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numCache>
            </c:numRef>
          </c:val>
          <c:smooth val="1"/>
        </c:ser>
        <c:marker val="1"/>
        <c:axId val="300937600"/>
        <c:axId val="300940288"/>
      </c:lineChart>
      <c:catAx>
        <c:axId val="300937600"/>
        <c:scaling>
          <c:orientation val="minMax"/>
        </c:scaling>
        <c:axPos val="b"/>
        <c:title>
          <c:tx>
            <c:rich>
              <a:bodyPr/>
              <a:lstStyle/>
              <a:p>
                <a:pPr>
                  <a:defRPr/>
                </a:pPr>
                <a:r>
                  <a:rPr lang="ru-RU"/>
                  <a:t>Доля</a:t>
                </a:r>
                <a:r>
                  <a:rPr lang="ru-RU" baseline="0"/>
                  <a:t> собственного капитала банков от активов</a:t>
                </a:r>
                <a:endParaRPr lang="ru-RU"/>
              </a:p>
            </c:rich>
          </c:tx>
        </c:title>
        <c:numFmt formatCode="0.0%" sourceLinked="1"/>
        <c:tickLblPos val="nextTo"/>
        <c:crossAx val="300940288"/>
        <c:crosses val="autoZero"/>
        <c:auto val="1"/>
        <c:lblAlgn val="ctr"/>
        <c:lblOffset val="100"/>
      </c:catAx>
      <c:valAx>
        <c:axId val="300940288"/>
        <c:scaling>
          <c:orientation val="minMax"/>
        </c:scaling>
        <c:axPos val="l"/>
        <c:majorGridlines/>
        <c:title>
          <c:tx>
            <c:rich>
              <a:bodyPr/>
              <a:lstStyle/>
              <a:p>
                <a:pPr>
                  <a:defRPr/>
                </a:pPr>
                <a:r>
                  <a:rPr lang="ru-RU"/>
                  <a:t>Среднее</a:t>
                </a:r>
                <a:r>
                  <a:rPr lang="ru-RU" baseline="0"/>
                  <a:t> к</a:t>
                </a:r>
                <a:r>
                  <a:rPr lang="ru-RU"/>
                  <a:t>оличество банкротств</a:t>
                </a:r>
              </a:p>
            </c:rich>
          </c:tx>
        </c:title>
        <c:numFmt formatCode="0.00" sourceLinked="1"/>
        <c:tickLblPos val="nextTo"/>
        <c:crossAx val="300937600"/>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scatterChart>
        <c:scatterStyle val="smoothMarker"/>
        <c:ser>
          <c:idx val="0"/>
          <c:order val="0"/>
          <c:tx>
            <c:v>CR 1% (М)</c:v>
          </c:tx>
          <c:spPr>
            <a:ln>
              <a:solidFill>
                <a:schemeClr val="accent6"/>
              </a:solidFill>
            </a:ln>
          </c:spPr>
          <c:marker>
            <c:symbol val="none"/>
          </c:marker>
          <c:xVal>
            <c:numRef>
              <c:f>Лист3!$BU$60:$BU$66</c:f>
              <c:numCache>
                <c:formatCode>General</c:formatCode>
                <c:ptCount val="7"/>
                <c:pt idx="0">
                  <c:v>0.1</c:v>
                </c:pt>
                <c:pt idx="1">
                  <c:v>0.2</c:v>
                </c:pt>
                <c:pt idx="2">
                  <c:v>0.30000000000000032</c:v>
                </c:pt>
                <c:pt idx="3">
                  <c:v>0.4</c:v>
                </c:pt>
                <c:pt idx="4">
                  <c:v>0.5</c:v>
                </c:pt>
                <c:pt idx="5">
                  <c:v>0.60000000000000064</c:v>
                </c:pt>
                <c:pt idx="6">
                  <c:v>0.63000000000000089</c:v>
                </c:pt>
              </c:numCache>
            </c:numRef>
          </c:xVal>
          <c:yVal>
            <c:numRef>
              <c:f>Лист3!$BZ$60:$BZ$66</c:f>
              <c:numCache>
                <c:formatCode>0.00</c:formatCode>
                <c:ptCount val="7"/>
                <c:pt idx="0">
                  <c:v>7.28</c:v>
                </c:pt>
                <c:pt idx="1">
                  <c:v>6.58</c:v>
                </c:pt>
                <c:pt idx="2">
                  <c:v>5.22</c:v>
                </c:pt>
                <c:pt idx="3">
                  <c:v>3.88</c:v>
                </c:pt>
                <c:pt idx="4">
                  <c:v>2.74</c:v>
                </c:pt>
                <c:pt idx="5">
                  <c:v>1.28</c:v>
                </c:pt>
                <c:pt idx="6">
                  <c:v>1</c:v>
                </c:pt>
              </c:numCache>
            </c:numRef>
          </c:yVal>
          <c:smooth val="1"/>
        </c:ser>
        <c:ser>
          <c:idx val="3"/>
          <c:order val="1"/>
          <c:tx>
            <c:v>CR 1% (Б)</c:v>
          </c:tx>
          <c:spPr>
            <a:ln>
              <a:solidFill>
                <a:schemeClr val="accent6">
                  <a:lumMod val="50000"/>
                </a:schemeClr>
              </a:solidFill>
            </a:ln>
          </c:spPr>
          <c:marker>
            <c:symbol val="none"/>
          </c:marker>
          <c:xVal>
            <c:numRef>
              <c:f>Лист3!$BU$60:$BU$66</c:f>
              <c:numCache>
                <c:formatCode>General</c:formatCode>
                <c:ptCount val="7"/>
                <c:pt idx="0">
                  <c:v>0.1</c:v>
                </c:pt>
                <c:pt idx="1">
                  <c:v>0.2</c:v>
                </c:pt>
                <c:pt idx="2">
                  <c:v>0.30000000000000032</c:v>
                </c:pt>
                <c:pt idx="3">
                  <c:v>0.4</c:v>
                </c:pt>
                <c:pt idx="4">
                  <c:v>0.5</c:v>
                </c:pt>
                <c:pt idx="5">
                  <c:v>0.60000000000000064</c:v>
                </c:pt>
                <c:pt idx="6">
                  <c:v>0.63000000000000089</c:v>
                </c:pt>
              </c:numCache>
            </c:numRef>
          </c:xVal>
          <c:yVal>
            <c:numRef>
              <c:f>Лист3!$BY$60:$BY$66</c:f>
              <c:numCache>
                <c:formatCode>0.00</c:formatCode>
                <c:ptCount val="7"/>
                <c:pt idx="0">
                  <c:v>7.5</c:v>
                </c:pt>
                <c:pt idx="1">
                  <c:v>15.88</c:v>
                </c:pt>
                <c:pt idx="2">
                  <c:v>22.32</c:v>
                </c:pt>
                <c:pt idx="3">
                  <c:v>29.979999999999986</c:v>
                </c:pt>
                <c:pt idx="4">
                  <c:v>37.42</c:v>
                </c:pt>
                <c:pt idx="5">
                  <c:v>43.4</c:v>
                </c:pt>
                <c:pt idx="6">
                  <c:v>44.620000000000012</c:v>
                </c:pt>
              </c:numCache>
            </c:numRef>
          </c:yVal>
          <c:smooth val="1"/>
        </c:ser>
        <c:ser>
          <c:idx val="1"/>
          <c:order val="2"/>
          <c:tx>
            <c:v>CR 3% (М)</c:v>
          </c:tx>
          <c:spPr>
            <a:ln>
              <a:solidFill>
                <a:schemeClr val="accent1"/>
              </a:solidFill>
            </a:ln>
          </c:spPr>
          <c:marker>
            <c:symbol val="none"/>
          </c:marker>
          <c:xVal>
            <c:numRef>
              <c:f>Лист3!$BU$60:$BU$66</c:f>
              <c:numCache>
                <c:formatCode>General</c:formatCode>
                <c:ptCount val="7"/>
                <c:pt idx="0">
                  <c:v>0.1</c:v>
                </c:pt>
                <c:pt idx="1">
                  <c:v>0.2</c:v>
                </c:pt>
                <c:pt idx="2">
                  <c:v>0.30000000000000032</c:v>
                </c:pt>
                <c:pt idx="3">
                  <c:v>0.4</c:v>
                </c:pt>
                <c:pt idx="4">
                  <c:v>0.5</c:v>
                </c:pt>
                <c:pt idx="5">
                  <c:v>0.60000000000000064</c:v>
                </c:pt>
                <c:pt idx="6">
                  <c:v>0.63000000000000089</c:v>
                </c:pt>
              </c:numCache>
            </c:numRef>
          </c:xVal>
          <c:yVal>
            <c:numRef>
              <c:f>Лист3!$BW$60:$BW$66</c:f>
              <c:numCache>
                <c:formatCode>0.00</c:formatCode>
                <c:ptCount val="7"/>
                <c:pt idx="0">
                  <c:v>4.96</c:v>
                </c:pt>
                <c:pt idx="1">
                  <c:v>4.3</c:v>
                </c:pt>
                <c:pt idx="2">
                  <c:v>3.82</c:v>
                </c:pt>
                <c:pt idx="3">
                  <c:v>3.14</c:v>
                </c:pt>
                <c:pt idx="4">
                  <c:v>2.1800000000000002</c:v>
                </c:pt>
                <c:pt idx="5">
                  <c:v>1.3</c:v>
                </c:pt>
                <c:pt idx="6">
                  <c:v>1</c:v>
                </c:pt>
              </c:numCache>
            </c:numRef>
          </c:yVal>
          <c:smooth val="1"/>
        </c:ser>
        <c:ser>
          <c:idx val="2"/>
          <c:order val="3"/>
          <c:tx>
            <c:v>CR 3% (Б)</c:v>
          </c:tx>
          <c:spPr>
            <a:ln>
              <a:solidFill>
                <a:srgbClr val="1F497D"/>
              </a:solidFill>
            </a:ln>
          </c:spPr>
          <c:marker>
            <c:symbol val="none"/>
          </c:marker>
          <c:xVal>
            <c:numRef>
              <c:f>Лист3!$BU$60:$BU$66</c:f>
              <c:numCache>
                <c:formatCode>General</c:formatCode>
                <c:ptCount val="7"/>
                <c:pt idx="0">
                  <c:v>0.1</c:v>
                </c:pt>
                <c:pt idx="1">
                  <c:v>0.2</c:v>
                </c:pt>
                <c:pt idx="2">
                  <c:v>0.30000000000000032</c:v>
                </c:pt>
                <c:pt idx="3">
                  <c:v>0.4</c:v>
                </c:pt>
                <c:pt idx="4">
                  <c:v>0.5</c:v>
                </c:pt>
                <c:pt idx="5">
                  <c:v>0.60000000000000064</c:v>
                </c:pt>
                <c:pt idx="6">
                  <c:v>0.63000000000000089</c:v>
                </c:pt>
              </c:numCache>
            </c:numRef>
          </c:xVal>
          <c:yVal>
            <c:numRef>
              <c:f>Лист3!$BV$60:$BV$66</c:f>
              <c:numCache>
                <c:formatCode>0.00</c:formatCode>
                <c:ptCount val="7"/>
                <c:pt idx="0">
                  <c:v>4.9800000000000004</c:v>
                </c:pt>
                <c:pt idx="1">
                  <c:v>9.82</c:v>
                </c:pt>
                <c:pt idx="2">
                  <c:v>15.8</c:v>
                </c:pt>
                <c:pt idx="3">
                  <c:v>20.32</c:v>
                </c:pt>
                <c:pt idx="4">
                  <c:v>28.479999999999986</c:v>
                </c:pt>
                <c:pt idx="5">
                  <c:v>34.04</c:v>
                </c:pt>
                <c:pt idx="6">
                  <c:v>36</c:v>
                </c:pt>
              </c:numCache>
            </c:numRef>
          </c:yVal>
          <c:smooth val="1"/>
        </c:ser>
        <c:ser>
          <c:idx val="4"/>
          <c:order val="4"/>
          <c:tx>
            <c:v>CR 5, 7, 9%</c:v>
          </c:tx>
          <c:spPr>
            <a:ln>
              <a:solidFill>
                <a:srgbClr val="168A21"/>
              </a:solidFill>
            </a:ln>
          </c:spPr>
          <c:marker>
            <c:symbol val="none"/>
          </c:marker>
          <c:xVal>
            <c:numRef>
              <c:f>Лист3!$BU$60:$BU$66</c:f>
              <c:numCache>
                <c:formatCode>General</c:formatCode>
                <c:ptCount val="7"/>
                <c:pt idx="0">
                  <c:v>0.1</c:v>
                </c:pt>
                <c:pt idx="1">
                  <c:v>0.2</c:v>
                </c:pt>
                <c:pt idx="2">
                  <c:v>0.30000000000000032</c:v>
                </c:pt>
                <c:pt idx="3">
                  <c:v>0.4</c:v>
                </c:pt>
                <c:pt idx="4">
                  <c:v>0.5</c:v>
                </c:pt>
                <c:pt idx="5">
                  <c:v>0.60000000000000064</c:v>
                </c:pt>
                <c:pt idx="6">
                  <c:v>0.63000000000000089</c:v>
                </c:pt>
              </c:numCache>
            </c:numRef>
          </c:xVal>
          <c:yVal>
            <c:numRef>
              <c:f>Лист3!$AQ$51:$AQ$57</c:f>
              <c:numCache>
                <c:formatCode>General</c:formatCode>
                <c:ptCount val="7"/>
                <c:pt idx="0">
                  <c:v>1</c:v>
                </c:pt>
                <c:pt idx="1">
                  <c:v>1</c:v>
                </c:pt>
                <c:pt idx="2">
                  <c:v>1</c:v>
                </c:pt>
                <c:pt idx="3">
                  <c:v>1</c:v>
                </c:pt>
                <c:pt idx="4">
                  <c:v>1</c:v>
                </c:pt>
                <c:pt idx="5">
                  <c:v>1</c:v>
                </c:pt>
                <c:pt idx="6">
                  <c:v>1</c:v>
                </c:pt>
              </c:numCache>
            </c:numRef>
          </c:yVal>
          <c:smooth val="1"/>
        </c:ser>
        <c:axId val="305795456"/>
        <c:axId val="305797376"/>
      </c:scatterChart>
      <c:valAx>
        <c:axId val="305795456"/>
        <c:scaling>
          <c:orientation val="minMax"/>
          <c:max val="0.65000000000000147"/>
          <c:min val="0"/>
        </c:scaling>
        <c:axPos val="b"/>
        <c:title>
          <c:tx>
            <c:rich>
              <a:bodyPr/>
              <a:lstStyle/>
              <a:p>
                <a:pPr>
                  <a:defRPr/>
                </a:pPr>
                <a:r>
                  <a:rPr lang="ru-RU"/>
                  <a:t>Вероятность связи</a:t>
                </a:r>
                <a:r>
                  <a:rPr lang="ru-RU" baseline="0"/>
                  <a:t> между крупным банком и другим банком</a:t>
                </a:r>
                <a:endParaRPr lang="ru-RU"/>
              </a:p>
            </c:rich>
          </c:tx>
        </c:title>
        <c:numFmt formatCode="General" sourceLinked="1"/>
        <c:tickLblPos val="nextTo"/>
        <c:crossAx val="305797376"/>
        <c:crosses val="autoZero"/>
        <c:crossBetween val="midCat"/>
      </c:valAx>
      <c:valAx>
        <c:axId val="305797376"/>
        <c:scaling>
          <c:orientation val="minMax"/>
        </c:scaling>
        <c:axPos val="l"/>
        <c:majorGridlines/>
        <c:title>
          <c:tx>
            <c:rich>
              <a:bodyPr/>
              <a:lstStyle/>
              <a:p>
                <a:pPr>
                  <a:defRPr/>
                </a:pPr>
                <a:endParaRPr lang="ru-RU"/>
              </a:p>
              <a:p>
                <a:pPr>
                  <a:defRPr/>
                </a:pPr>
                <a:r>
                  <a:rPr lang="ru-RU"/>
                  <a:t>Среднее количество банкротств</a:t>
                </a:r>
              </a:p>
            </c:rich>
          </c:tx>
          <c:layout>
            <c:manualLayout>
              <c:xMode val="edge"/>
              <c:yMode val="edge"/>
              <c:x val="1.1737089201877967E-2"/>
              <c:y val="0.23871231565667581"/>
            </c:manualLayout>
          </c:layout>
        </c:title>
        <c:numFmt formatCode="0.00" sourceLinked="1"/>
        <c:majorTickMark val="none"/>
        <c:tickLblPos val="nextTo"/>
        <c:crossAx val="305795456"/>
        <c:crosses val="autoZero"/>
        <c:crossBetween val="midCat"/>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100"/>
            </a:pPr>
            <a:r>
              <a:rPr lang="ru-RU" sz="1100"/>
              <a:t>При</a:t>
            </a:r>
            <a:r>
              <a:rPr lang="en-US" sz="1100"/>
              <a:t> CR</a:t>
            </a:r>
            <a:r>
              <a:rPr lang="ru-RU" sz="1100"/>
              <a:t>,</a:t>
            </a:r>
            <a:endParaRPr lang="ru-RU" sz="1100" baseline="0"/>
          </a:p>
          <a:p>
            <a:pPr>
              <a:defRPr sz="1100"/>
            </a:pPr>
            <a:r>
              <a:rPr lang="ru-RU" sz="1100" baseline="0"/>
              <a:t>равном: </a:t>
            </a:r>
            <a:endParaRPr lang="ru-RU" sz="1100"/>
          </a:p>
        </c:rich>
      </c:tx>
      <c:layout>
        <c:manualLayout>
          <c:xMode val="edge"/>
          <c:yMode val="edge"/>
          <c:x val="0.84366054243219613"/>
          <c:y val="0.27090382325234186"/>
        </c:manualLayout>
      </c:layout>
    </c:title>
    <c:plotArea>
      <c:layout>
        <c:manualLayout>
          <c:layoutTarget val="inner"/>
          <c:xMode val="edge"/>
          <c:yMode val="edge"/>
          <c:x val="0.16598862642169729"/>
          <c:y val="0.15138835072252543"/>
          <c:w val="0.626969816272966"/>
          <c:h val="0.62623380316738064"/>
        </c:manualLayout>
      </c:layout>
      <c:scatterChart>
        <c:scatterStyle val="smoothMarker"/>
        <c:ser>
          <c:idx val="0"/>
          <c:order val="0"/>
          <c:tx>
            <c:v>9%</c:v>
          </c:tx>
          <c:marker>
            <c:symbol val="none"/>
          </c:marker>
          <c:xVal>
            <c:numRef>
              <c:f>Лист4!$H$60:$H$87</c:f>
              <c:numCache>
                <c:formatCode>General</c:formatCode>
                <c:ptCount val="28"/>
                <c:pt idx="0" formatCode="0">
                  <c:v>0</c:v>
                </c:pt>
                <c:pt idx="1">
                  <c:v>2.0000000000000011E-2</c:v>
                </c:pt>
                <c:pt idx="2">
                  <c:v>3.0000000000000002E-2</c:v>
                </c:pt>
                <c:pt idx="3">
                  <c:v>4.0000000000000022E-2</c:v>
                </c:pt>
                <c:pt idx="4">
                  <c:v>6.0000000000000032E-2</c:v>
                </c:pt>
                <c:pt idx="5">
                  <c:v>8.0000000000000043E-2</c:v>
                </c:pt>
                <c:pt idx="6">
                  <c:v>0.1</c:v>
                </c:pt>
                <c:pt idx="7">
                  <c:v>0.12000000000000002</c:v>
                </c:pt>
                <c:pt idx="8">
                  <c:v>0.14000000000000001</c:v>
                </c:pt>
                <c:pt idx="9">
                  <c:v>0.16</c:v>
                </c:pt>
                <c:pt idx="10">
                  <c:v>0.18000000000000019</c:v>
                </c:pt>
                <c:pt idx="11">
                  <c:v>0.2</c:v>
                </c:pt>
                <c:pt idx="12">
                  <c:v>0.22000000000000003</c:v>
                </c:pt>
                <c:pt idx="13">
                  <c:v>0.24000000000000016</c:v>
                </c:pt>
                <c:pt idx="14">
                  <c:v>0.26</c:v>
                </c:pt>
                <c:pt idx="15">
                  <c:v>0.28000000000000008</c:v>
                </c:pt>
                <c:pt idx="16">
                  <c:v>0.30000000000000032</c:v>
                </c:pt>
                <c:pt idx="17">
                  <c:v>0.32000000000000045</c:v>
                </c:pt>
                <c:pt idx="18">
                  <c:v>0.34</c:v>
                </c:pt>
                <c:pt idx="19">
                  <c:v>0.36000000000000032</c:v>
                </c:pt>
                <c:pt idx="20">
                  <c:v>0.3800000000000005</c:v>
                </c:pt>
                <c:pt idx="21">
                  <c:v>0.40000000000000008</c:v>
                </c:pt>
                <c:pt idx="22">
                  <c:v>0.50000000000000011</c:v>
                </c:pt>
                <c:pt idx="23">
                  <c:v>0.60000000000000064</c:v>
                </c:pt>
                <c:pt idx="24">
                  <c:v>0.70000000000000062</c:v>
                </c:pt>
                <c:pt idx="25">
                  <c:v>0.8</c:v>
                </c:pt>
                <c:pt idx="26">
                  <c:v>0.9</c:v>
                </c:pt>
                <c:pt idx="27">
                  <c:v>1</c:v>
                </c:pt>
              </c:numCache>
            </c:numRef>
          </c:xVal>
          <c:yVal>
            <c:numRef>
              <c:f>Лист4!$J$60:$J$87</c:f>
              <c:numCache>
                <c:formatCode>0.00</c:formatCode>
                <c:ptCount val="28"/>
                <c:pt idx="0">
                  <c:v>1</c:v>
                </c:pt>
                <c:pt idx="1">
                  <c:v>2.2999999999999998</c:v>
                </c:pt>
                <c:pt idx="2" formatCode="General">
                  <c:v>2.36</c:v>
                </c:pt>
                <c:pt idx="3" formatCode="General">
                  <c:v>1</c:v>
                </c:pt>
                <c:pt idx="4" formatCode="General">
                  <c:v>1</c:v>
                </c:pt>
                <c:pt idx="5" formatCode="General">
                  <c:v>1</c:v>
                </c:pt>
                <c:pt idx="6" formatCode="General">
                  <c:v>1</c:v>
                </c:pt>
                <c:pt idx="7" formatCode="General">
                  <c:v>1</c:v>
                </c:pt>
                <c:pt idx="8" formatCode="General">
                  <c:v>1</c:v>
                </c:pt>
                <c:pt idx="9" formatCode="General">
                  <c:v>1</c:v>
                </c:pt>
                <c:pt idx="10" formatCode="General">
                  <c:v>1</c:v>
                </c:pt>
                <c:pt idx="11" formatCode="General">
                  <c:v>1</c:v>
                </c:pt>
                <c:pt idx="12" formatCode="General">
                  <c:v>1</c:v>
                </c:pt>
                <c:pt idx="13" formatCode="General">
                  <c:v>1</c:v>
                </c:pt>
                <c:pt idx="14" formatCode="General">
                  <c:v>1</c:v>
                </c:pt>
                <c:pt idx="15" formatCode="General">
                  <c:v>1</c:v>
                </c:pt>
                <c:pt idx="16" formatCode="General">
                  <c:v>1</c:v>
                </c:pt>
                <c:pt idx="17" formatCode="General">
                  <c:v>1</c:v>
                </c:pt>
                <c:pt idx="18" formatCode="General">
                  <c:v>1</c:v>
                </c:pt>
                <c:pt idx="19" formatCode="General">
                  <c:v>1</c:v>
                </c:pt>
                <c:pt idx="20" formatCode="General">
                  <c:v>1</c:v>
                </c:pt>
                <c:pt idx="21" formatCode="General">
                  <c:v>1</c:v>
                </c:pt>
                <c:pt idx="22" formatCode="General">
                  <c:v>1</c:v>
                </c:pt>
                <c:pt idx="23" formatCode="General">
                  <c:v>1</c:v>
                </c:pt>
                <c:pt idx="24" formatCode="General">
                  <c:v>1</c:v>
                </c:pt>
                <c:pt idx="25" formatCode="General">
                  <c:v>1</c:v>
                </c:pt>
                <c:pt idx="26" formatCode="General">
                  <c:v>1</c:v>
                </c:pt>
                <c:pt idx="27" formatCode="General">
                  <c:v>1</c:v>
                </c:pt>
              </c:numCache>
            </c:numRef>
          </c:yVal>
          <c:smooth val="1"/>
        </c:ser>
        <c:ser>
          <c:idx val="2"/>
          <c:order val="1"/>
          <c:tx>
            <c:v>5%</c:v>
          </c:tx>
          <c:marker>
            <c:symbol val="none"/>
          </c:marker>
          <c:xVal>
            <c:numRef>
              <c:f>Лист4!$H$60:$H$87</c:f>
              <c:numCache>
                <c:formatCode>General</c:formatCode>
                <c:ptCount val="28"/>
                <c:pt idx="0" formatCode="0">
                  <c:v>0</c:v>
                </c:pt>
                <c:pt idx="1">
                  <c:v>2.0000000000000011E-2</c:v>
                </c:pt>
                <c:pt idx="2">
                  <c:v>3.0000000000000002E-2</c:v>
                </c:pt>
                <c:pt idx="3">
                  <c:v>4.0000000000000022E-2</c:v>
                </c:pt>
                <c:pt idx="4">
                  <c:v>6.0000000000000032E-2</c:v>
                </c:pt>
                <c:pt idx="5">
                  <c:v>8.0000000000000043E-2</c:v>
                </c:pt>
                <c:pt idx="6">
                  <c:v>0.1</c:v>
                </c:pt>
                <c:pt idx="7">
                  <c:v>0.12000000000000002</c:v>
                </c:pt>
                <c:pt idx="8">
                  <c:v>0.14000000000000001</c:v>
                </c:pt>
                <c:pt idx="9">
                  <c:v>0.16</c:v>
                </c:pt>
                <c:pt idx="10">
                  <c:v>0.18000000000000019</c:v>
                </c:pt>
                <c:pt idx="11">
                  <c:v>0.2</c:v>
                </c:pt>
                <c:pt idx="12">
                  <c:v>0.22000000000000003</c:v>
                </c:pt>
                <c:pt idx="13">
                  <c:v>0.24000000000000016</c:v>
                </c:pt>
                <c:pt idx="14">
                  <c:v>0.26</c:v>
                </c:pt>
                <c:pt idx="15">
                  <c:v>0.28000000000000008</c:v>
                </c:pt>
                <c:pt idx="16">
                  <c:v>0.30000000000000032</c:v>
                </c:pt>
                <c:pt idx="17">
                  <c:v>0.32000000000000045</c:v>
                </c:pt>
                <c:pt idx="18">
                  <c:v>0.34</c:v>
                </c:pt>
                <c:pt idx="19">
                  <c:v>0.36000000000000032</c:v>
                </c:pt>
                <c:pt idx="20">
                  <c:v>0.3800000000000005</c:v>
                </c:pt>
                <c:pt idx="21">
                  <c:v>0.40000000000000008</c:v>
                </c:pt>
                <c:pt idx="22">
                  <c:v>0.50000000000000011</c:v>
                </c:pt>
                <c:pt idx="23">
                  <c:v>0.60000000000000064</c:v>
                </c:pt>
                <c:pt idx="24">
                  <c:v>0.70000000000000062</c:v>
                </c:pt>
                <c:pt idx="25">
                  <c:v>0.8</c:v>
                </c:pt>
                <c:pt idx="26">
                  <c:v>0.9</c:v>
                </c:pt>
                <c:pt idx="27">
                  <c:v>1</c:v>
                </c:pt>
              </c:numCache>
            </c:numRef>
          </c:xVal>
          <c:yVal>
            <c:numRef>
              <c:f>Лист4!$L$60:$L$87</c:f>
              <c:numCache>
                <c:formatCode>0.00</c:formatCode>
                <c:ptCount val="28"/>
                <c:pt idx="0">
                  <c:v>1</c:v>
                </c:pt>
                <c:pt idx="1">
                  <c:v>2.4</c:v>
                </c:pt>
                <c:pt idx="2" formatCode="General">
                  <c:v>2.88</c:v>
                </c:pt>
                <c:pt idx="3" formatCode="General">
                  <c:v>3.7600000000000002</c:v>
                </c:pt>
                <c:pt idx="4" formatCode="General">
                  <c:v>2.7</c:v>
                </c:pt>
                <c:pt idx="5" formatCode="General">
                  <c:v>1</c:v>
                </c:pt>
                <c:pt idx="6" formatCode="General">
                  <c:v>1</c:v>
                </c:pt>
                <c:pt idx="7" formatCode="General">
                  <c:v>1</c:v>
                </c:pt>
                <c:pt idx="8" formatCode="General">
                  <c:v>1</c:v>
                </c:pt>
                <c:pt idx="9" formatCode="General">
                  <c:v>1</c:v>
                </c:pt>
                <c:pt idx="10" formatCode="General">
                  <c:v>1</c:v>
                </c:pt>
                <c:pt idx="11" formatCode="General">
                  <c:v>1</c:v>
                </c:pt>
                <c:pt idx="12" formatCode="General">
                  <c:v>1</c:v>
                </c:pt>
                <c:pt idx="13" formatCode="General">
                  <c:v>1</c:v>
                </c:pt>
                <c:pt idx="14" formatCode="General">
                  <c:v>1</c:v>
                </c:pt>
                <c:pt idx="15" formatCode="General">
                  <c:v>1</c:v>
                </c:pt>
                <c:pt idx="16" formatCode="General">
                  <c:v>1</c:v>
                </c:pt>
                <c:pt idx="17" formatCode="General">
                  <c:v>1</c:v>
                </c:pt>
                <c:pt idx="18" formatCode="General">
                  <c:v>1</c:v>
                </c:pt>
                <c:pt idx="19" formatCode="General">
                  <c:v>1</c:v>
                </c:pt>
                <c:pt idx="20" formatCode="General">
                  <c:v>1</c:v>
                </c:pt>
                <c:pt idx="21" formatCode="General">
                  <c:v>1</c:v>
                </c:pt>
                <c:pt idx="22" formatCode="General">
                  <c:v>1</c:v>
                </c:pt>
                <c:pt idx="23" formatCode="General">
                  <c:v>1</c:v>
                </c:pt>
                <c:pt idx="24" formatCode="General">
                  <c:v>1</c:v>
                </c:pt>
                <c:pt idx="25" formatCode="General">
                  <c:v>1</c:v>
                </c:pt>
                <c:pt idx="26" formatCode="General">
                  <c:v>1</c:v>
                </c:pt>
                <c:pt idx="27" formatCode="General">
                  <c:v>1</c:v>
                </c:pt>
              </c:numCache>
            </c:numRef>
          </c:yVal>
          <c:smooth val="1"/>
        </c:ser>
        <c:ser>
          <c:idx val="3"/>
          <c:order val="2"/>
          <c:tx>
            <c:v>3%</c:v>
          </c:tx>
          <c:marker>
            <c:symbol val="none"/>
          </c:marker>
          <c:xVal>
            <c:numRef>
              <c:f>Лист4!$H$60:$H$87</c:f>
              <c:numCache>
                <c:formatCode>General</c:formatCode>
                <c:ptCount val="28"/>
                <c:pt idx="0" formatCode="0">
                  <c:v>0</c:v>
                </c:pt>
                <c:pt idx="1">
                  <c:v>2.0000000000000011E-2</c:v>
                </c:pt>
                <c:pt idx="2">
                  <c:v>3.0000000000000002E-2</c:v>
                </c:pt>
                <c:pt idx="3">
                  <c:v>4.0000000000000022E-2</c:v>
                </c:pt>
                <c:pt idx="4">
                  <c:v>6.0000000000000032E-2</c:v>
                </c:pt>
                <c:pt idx="5">
                  <c:v>8.0000000000000043E-2</c:v>
                </c:pt>
                <c:pt idx="6">
                  <c:v>0.1</c:v>
                </c:pt>
                <c:pt idx="7">
                  <c:v>0.12000000000000002</c:v>
                </c:pt>
                <c:pt idx="8">
                  <c:v>0.14000000000000001</c:v>
                </c:pt>
                <c:pt idx="9">
                  <c:v>0.16</c:v>
                </c:pt>
                <c:pt idx="10">
                  <c:v>0.18000000000000019</c:v>
                </c:pt>
                <c:pt idx="11">
                  <c:v>0.2</c:v>
                </c:pt>
                <c:pt idx="12">
                  <c:v>0.22000000000000003</c:v>
                </c:pt>
                <c:pt idx="13">
                  <c:v>0.24000000000000016</c:v>
                </c:pt>
                <c:pt idx="14">
                  <c:v>0.26</c:v>
                </c:pt>
                <c:pt idx="15">
                  <c:v>0.28000000000000008</c:v>
                </c:pt>
                <c:pt idx="16">
                  <c:v>0.30000000000000032</c:v>
                </c:pt>
                <c:pt idx="17">
                  <c:v>0.32000000000000045</c:v>
                </c:pt>
                <c:pt idx="18">
                  <c:v>0.34</c:v>
                </c:pt>
                <c:pt idx="19">
                  <c:v>0.36000000000000032</c:v>
                </c:pt>
                <c:pt idx="20">
                  <c:v>0.3800000000000005</c:v>
                </c:pt>
                <c:pt idx="21">
                  <c:v>0.40000000000000008</c:v>
                </c:pt>
                <c:pt idx="22">
                  <c:v>0.50000000000000011</c:v>
                </c:pt>
                <c:pt idx="23">
                  <c:v>0.60000000000000064</c:v>
                </c:pt>
                <c:pt idx="24">
                  <c:v>0.70000000000000062</c:v>
                </c:pt>
                <c:pt idx="25">
                  <c:v>0.8</c:v>
                </c:pt>
                <c:pt idx="26">
                  <c:v>0.9</c:v>
                </c:pt>
                <c:pt idx="27">
                  <c:v>1</c:v>
                </c:pt>
              </c:numCache>
            </c:numRef>
          </c:xVal>
          <c:yVal>
            <c:numRef>
              <c:f>Лист4!$N$60:$N$87</c:f>
              <c:numCache>
                <c:formatCode>0.00</c:formatCode>
                <c:ptCount val="28"/>
                <c:pt idx="0">
                  <c:v>1</c:v>
                </c:pt>
                <c:pt idx="1">
                  <c:v>4.1599999999999975</c:v>
                </c:pt>
                <c:pt idx="2" formatCode="General">
                  <c:v>3.8</c:v>
                </c:pt>
                <c:pt idx="3" formatCode="General">
                  <c:v>4.0599999999999996</c:v>
                </c:pt>
                <c:pt idx="4" formatCode="General">
                  <c:v>5.24</c:v>
                </c:pt>
                <c:pt idx="5" formatCode="General">
                  <c:v>5.58</c:v>
                </c:pt>
                <c:pt idx="6" formatCode="General">
                  <c:v>4.96</c:v>
                </c:pt>
                <c:pt idx="7" formatCode="General">
                  <c:v>1</c:v>
                </c:pt>
                <c:pt idx="8" formatCode="General">
                  <c:v>1</c:v>
                </c:pt>
                <c:pt idx="9" formatCode="General">
                  <c:v>1</c:v>
                </c:pt>
                <c:pt idx="10" formatCode="General">
                  <c:v>1</c:v>
                </c:pt>
                <c:pt idx="11" formatCode="General">
                  <c:v>1</c:v>
                </c:pt>
                <c:pt idx="12" formatCode="General">
                  <c:v>1</c:v>
                </c:pt>
                <c:pt idx="13" formatCode="General">
                  <c:v>1</c:v>
                </c:pt>
                <c:pt idx="14" formatCode="General">
                  <c:v>1</c:v>
                </c:pt>
                <c:pt idx="15" formatCode="General">
                  <c:v>1</c:v>
                </c:pt>
                <c:pt idx="16" formatCode="General">
                  <c:v>1</c:v>
                </c:pt>
                <c:pt idx="17" formatCode="General">
                  <c:v>1</c:v>
                </c:pt>
                <c:pt idx="18" formatCode="General">
                  <c:v>1</c:v>
                </c:pt>
                <c:pt idx="19" formatCode="General">
                  <c:v>1</c:v>
                </c:pt>
                <c:pt idx="20" formatCode="General">
                  <c:v>1</c:v>
                </c:pt>
                <c:pt idx="21" formatCode="General">
                  <c:v>1</c:v>
                </c:pt>
                <c:pt idx="22" formatCode="General">
                  <c:v>1</c:v>
                </c:pt>
                <c:pt idx="23" formatCode="General">
                  <c:v>1</c:v>
                </c:pt>
                <c:pt idx="24" formatCode="General">
                  <c:v>1</c:v>
                </c:pt>
                <c:pt idx="25" formatCode="General">
                  <c:v>1</c:v>
                </c:pt>
                <c:pt idx="26" formatCode="General">
                  <c:v>1</c:v>
                </c:pt>
                <c:pt idx="27" formatCode="General">
                  <c:v>1</c:v>
                </c:pt>
              </c:numCache>
            </c:numRef>
          </c:yVal>
          <c:smooth val="1"/>
        </c:ser>
        <c:ser>
          <c:idx val="4"/>
          <c:order val="3"/>
          <c:tx>
            <c:v>1%</c:v>
          </c:tx>
          <c:marker>
            <c:symbol val="none"/>
          </c:marker>
          <c:xVal>
            <c:numRef>
              <c:f>Лист4!$H$60:$H$87</c:f>
              <c:numCache>
                <c:formatCode>General</c:formatCode>
                <c:ptCount val="28"/>
                <c:pt idx="0" formatCode="0">
                  <c:v>0</c:v>
                </c:pt>
                <c:pt idx="1">
                  <c:v>2.0000000000000011E-2</c:v>
                </c:pt>
                <c:pt idx="2">
                  <c:v>3.0000000000000002E-2</c:v>
                </c:pt>
                <c:pt idx="3">
                  <c:v>4.0000000000000022E-2</c:v>
                </c:pt>
                <c:pt idx="4">
                  <c:v>6.0000000000000032E-2</c:v>
                </c:pt>
                <c:pt idx="5">
                  <c:v>8.0000000000000043E-2</c:v>
                </c:pt>
                <c:pt idx="6">
                  <c:v>0.1</c:v>
                </c:pt>
                <c:pt idx="7">
                  <c:v>0.12000000000000002</c:v>
                </c:pt>
                <c:pt idx="8">
                  <c:v>0.14000000000000001</c:v>
                </c:pt>
                <c:pt idx="9">
                  <c:v>0.16</c:v>
                </c:pt>
                <c:pt idx="10">
                  <c:v>0.18000000000000019</c:v>
                </c:pt>
                <c:pt idx="11">
                  <c:v>0.2</c:v>
                </c:pt>
                <c:pt idx="12">
                  <c:v>0.22000000000000003</c:v>
                </c:pt>
                <c:pt idx="13">
                  <c:v>0.24000000000000016</c:v>
                </c:pt>
                <c:pt idx="14">
                  <c:v>0.26</c:v>
                </c:pt>
                <c:pt idx="15">
                  <c:v>0.28000000000000008</c:v>
                </c:pt>
                <c:pt idx="16">
                  <c:v>0.30000000000000032</c:v>
                </c:pt>
                <c:pt idx="17">
                  <c:v>0.32000000000000045</c:v>
                </c:pt>
                <c:pt idx="18">
                  <c:v>0.34</c:v>
                </c:pt>
                <c:pt idx="19">
                  <c:v>0.36000000000000032</c:v>
                </c:pt>
                <c:pt idx="20">
                  <c:v>0.3800000000000005</c:v>
                </c:pt>
                <c:pt idx="21">
                  <c:v>0.40000000000000008</c:v>
                </c:pt>
                <c:pt idx="22">
                  <c:v>0.50000000000000011</c:v>
                </c:pt>
                <c:pt idx="23">
                  <c:v>0.60000000000000064</c:v>
                </c:pt>
                <c:pt idx="24">
                  <c:v>0.70000000000000062</c:v>
                </c:pt>
                <c:pt idx="25">
                  <c:v>0.8</c:v>
                </c:pt>
                <c:pt idx="26">
                  <c:v>0.9</c:v>
                </c:pt>
                <c:pt idx="27">
                  <c:v>1</c:v>
                </c:pt>
              </c:numCache>
            </c:numRef>
          </c:xVal>
          <c:yVal>
            <c:numRef>
              <c:f>Лист4!$P$60:$P$87</c:f>
              <c:numCache>
                <c:formatCode>0.00</c:formatCode>
                <c:ptCount val="28"/>
                <c:pt idx="0">
                  <c:v>1</c:v>
                </c:pt>
                <c:pt idx="1">
                  <c:v>5.44</c:v>
                </c:pt>
                <c:pt idx="2" formatCode="General">
                  <c:v>8.68</c:v>
                </c:pt>
                <c:pt idx="3" formatCode="General">
                  <c:v>10.96</c:v>
                </c:pt>
                <c:pt idx="4" formatCode="General">
                  <c:v>10.16</c:v>
                </c:pt>
                <c:pt idx="5" formatCode="General">
                  <c:v>7.94</c:v>
                </c:pt>
                <c:pt idx="6" formatCode="General">
                  <c:v>7.28</c:v>
                </c:pt>
                <c:pt idx="7" formatCode="General">
                  <c:v>7.64</c:v>
                </c:pt>
                <c:pt idx="8" formatCode="General">
                  <c:v>8.52</c:v>
                </c:pt>
                <c:pt idx="9" formatCode="General">
                  <c:v>9.98</c:v>
                </c:pt>
                <c:pt idx="10" formatCode="General">
                  <c:v>10.6</c:v>
                </c:pt>
                <c:pt idx="11" formatCode="General">
                  <c:v>12.06</c:v>
                </c:pt>
                <c:pt idx="12" formatCode="General">
                  <c:v>12.62</c:v>
                </c:pt>
                <c:pt idx="13" formatCode="General">
                  <c:v>13.38</c:v>
                </c:pt>
                <c:pt idx="14" formatCode="General">
                  <c:v>15.139999999999999</c:v>
                </c:pt>
                <c:pt idx="15" formatCode="General">
                  <c:v>15.16</c:v>
                </c:pt>
                <c:pt idx="16" formatCode="General">
                  <c:v>15.2</c:v>
                </c:pt>
                <c:pt idx="17" formatCode="General">
                  <c:v>3.56</c:v>
                </c:pt>
                <c:pt idx="18" formatCode="General">
                  <c:v>1</c:v>
                </c:pt>
                <c:pt idx="19" formatCode="General">
                  <c:v>1</c:v>
                </c:pt>
                <c:pt idx="20" formatCode="General">
                  <c:v>1</c:v>
                </c:pt>
                <c:pt idx="21" formatCode="General">
                  <c:v>1</c:v>
                </c:pt>
                <c:pt idx="22" formatCode="General">
                  <c:v>1</c:v>
                </c:pt>
                <c:pt idx="23" formatCode="General">
                  <c:v>1</c:v>
                </c:pt>
                <c:pt idx="24" formatCode="General">
                  <c:v>1</c:v>
                </c:pt>
                <c:pt idx="25" formatCode="General">
                  <c:v>1</c:v>
                </c:pt>
                <c:pt idx="26" formatCode="General">
                  <c:v>1</c:v>
                </c:pt>
                <c:pt idx="27" formatCode="General">
                  <c:v>1</c:v>
                </c:pt>
              </c:numCache>
            </c:numRef>
          </c:yVal>
          <c:smooth val="1"/>
        </c:ser>
        <c:axId val="301114112"/>
        <c:axId val="301116032"/>
      </c:scatterChart>
      <c:valAx>
        <c:axId val="301114112"/>
        <c:scaling>
          <c:orientation val="minMax"/>
          <c:max val="1"/>
        </c:scaling>
        <c:axPos val="b"/>
        <c:title>
          <c:tx>
            <c:rich>
              <a:bodyPr/>
              <a:lstStyle/>
              <a:p>
                <a:pPr>
                  <a:defRPr/>
                </a:pPr>
                <a:r>
                  <a:rPr lang="ru-RU"/>
                  <a:t>Вероятность связи между банками</a:t>
                </a:r>
              </a:p>
            </c:rich>
          </c:tx>
        </c:title>
        <c:numFmt formatCode="0.0" sourceLinked="0"/>
        <c:majorTickMark val="none"/>
        <c:tickLblPos val="nextTo"/>
        <c:crossAx val="301116032"/>
        <c:crosses val="autoZero"/>
        <c:crossBetween val="midCat"/>
        <c:majorUnit val="0.1"/>
      </c:valAx>
      <c:valAx>
        <c:axId val="301116032"/>
        <c:scaling>
          <c:orientation val="minMax"/>
        </c:scaling>
        <c:axPos val="l"/>
        <c:majorGridlines/>
        <c:title>
          <c:tx>
            <c:rich>
              <a:bodyPr/>
              <a:lstStyle/>
              <a:p>
                <a:pPr>
                  <a:defRPr/>
                </a:pPr>
                <a:r>
                  <a:rPr lang="ru-RU"/>
                  <a:t>Среднее количество банкротств</a:t>
                </a:r>
              </a:p>
            </c:rich>
          </c:tx>
        </c:title>
        <c:numFmt formatCode="0.00" sourceLinked="1"/>
        <c:majorTickMark val="none"/>
        <c:tickLblPos val="nextTo"/>
        <c:crossAx val="301114112"/>
        <c:crosses val="autoZero"/>
        <c:crossBetween val="midCat"/>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100"/>
            </a:pPr>
            <a:r>
              <a:rPr lang="ru-RU" sz="1100"/>
              <a:t>При </a:t>
            </a:r>
            <a:r>
              <a:rPr lang="en-US" sz="1100"/>
              <a:t>CR,</a:t>
            </a:r>
            <a:endParaRPr lang="ru-RU" sz="1100"/>
          </a:p>
          <a:p>
            <a:pPr>
              <a:defRPr sz="1100"/>
            </a:pPr>
            <a:r>
              <a:rPr lang="ru-RU" sz="1100"/>
              <a:t>равном:</a:t>
            </a:r>
          </a:p>
        </c:rich>
      </c:tx>
      <c:layout>
        <c:manualLayout>
          <c:xMode val="edge"/>
          <c:yMode val="edge"/>
          <c:x val="0.84062084257206227"/>
          <c:y val="0.24372759856630827"/>
        </c:manualLayout>
      </c:layout>
    </c:title>
    <c:plotArea>
      <c:layout/>
      <c:scatterChart>
        <c:scatterStyle val="smoothMarker"/>
        <c:ser>
          <c:idx val="0"/>
          <c:order val="0"/>
          <c:tx>
            <c:v>9%</c:v>
          </c:tx>
          <c:marker>
            <c:symbol val="none"/>
          </c:marker>
          <c:xVal>
            <c:numRef>
              <c:f>Лист4!$H$60:$H$87</c:f>
              <c:numCache>
                <c:formatCode>General</c:formatCode>
                <c:ptCount val="28"/>
                <c:pt idx="0" formatCode="0">
                  <c:v>0</c:v>
                </c:pt>
                <c:pt idx="1">
                  <c:v>2.0000000000000011E-2</c:v>
                </c:pt>
                <c:pt idx="2">
                  <c:v>3.0000000000000002E-2</c:v>
                </c:pt>
                <c:pt idx="3">
                  <c:v>4.0000000000000022E-2</c:v>
                </c:pt>
                <c:pt idx="4">
                  <c:v>6.0000000000000032E-2</c:v>
                </c:pt>
                <c:pt idx="5">
                  <c:v>8.0000000000000043E-2</c:v>
                </c:pt>
                <c:pt idx="6">
                  <c:v>0.1</c:v>
                </c:pt>
                <c:pt idx="7">
                  <c:v>0.12000000000000002</c:v>
                </c:pt>
                <c:pt idx="8">
                  <c:v>0.14000000000000001</c:v>
                </c:pt>
                <c:pt idx="9">
                  <c:v>0.16</c:v>
                </c:pt>
                <c:pt idx="10">
                  <c:v>0.18000000000000019</c:v>
                </c:pt>
                <c:pt idx="11">
                  <c:v>0.2</c:v>
                </c:pt>
                <c:pt idx="12">
                  <c:v>0.22000000000000003</c:v>
                </c:pt>
                <c:pt idx="13">
                  <c:v>0.24000000000000016</c:v>
                </c:pt>
                <c:pt idx="14">
                  <c:v>0.26</c:v>
                </c:pt>
                <c:pt idx="15">
                  <c:v>0.28000000000000008</c:v>
                </c:pt>
                <c:pt idx="16">
                  <c:v>0.30000000000000032</c:v>
                </c:pt>
                <c:pt idx="17">
                  <c:v>0.32000000000000045</c:v>
                </c:pt>
                <c:pt idx="18">
                  <c:v>0.34</c:v>
                </c:pt>
                <c:pt idx="19">
                  <c:v>0.36000000000000032</c:v>
                </c:pt>
                <c:pt idx="20">
                  <c:v>0.3800000000000005</c:v>
                </c:pt>
                <c:pt idx="21">
                  <c:v>0.40000000000000008</c:v>
                </c:pt>
                <c:pt idx="22">
                  <c:v>0.50000000000000011</c:v>
                </c:pt>
                <c:pt idx="23">
                  <c:v>0.60000000000000064</c:v>
                </c:pt>
                <c:pt idx="24">
                  <c:v>0.70000000000000062</c:v>
                </c:pt>
                <c:pt idx="25">
                  <c:v>0.8</c:v>
                </c:pt>
                <c:pt idx="26">
                  <c:v>0.9</c:v>
                </c:pt>
                <c:pt idx="27">
                  <c:v>1</c:v>
                </c:pt>
              </c:numCache>
            </c:numRef>
          </c:xVal>
          <c:yVal>
            <c:numRef>
              <c:f>Лист4!$I$60:$I$87</c:f>
              <c:numCache>
                <c:formatCode>0.00</c:formatCode>
                <c:ptCount val="28"/>
                <c:pt idx="0">
                  <c:v>1</c:v>
                </c:pt>
                <c:pt idx="1">
                  <c:v>2.08</c:v>
                </c:pt>
                <c:pt idx="2" formatCode="General">
                  <c:v>2.16</c:v>
                </c:pt>
                <c:pt idx="3" formatCode="General">
                  <c:v>1</c:v>
                </c:pt>
                <c:pt idx="4" formatCode="General">
                  <c:v>1</c:v>
                </c:pt>
                <c:pt idx="5" formatCode="General">
                  <c:v>1</c:v>
                </c:pt>
                <c:pt idx="6" formatCode="General">
                  <c:v>1</c:v>
                </c:pt>
                <c:pt idx="7" formatCode="General">
                  <c:v>1</c:v>
                </c:pt>
                <c:pt idx="8" formatCode="General">
                  <c:v>1</c:v>
                </c:pt>
                <c:pt idx="9" formatCode="General">
                  <c:v>1</c:v>
                </c:pt>
                <c:pt idx="10" formatCode="General">
                  <c:v>1</c:v>
                </c:pt>
                <c:pt idx="11" formatCode="General">
                  <c:v>1</c:v>
                </c:pt>
                <c:pt idx="12" formatCode="General">
                  <c:v>1</c:v>
                </c:pt>
                <c:pt idx="13" formatCode="General">
                  <c:v>1</c:v>
                </c:pt>
                <c:pt idx="14" formatCode="General">
                  <c:v>1</c:v>
                </c:pt>
                <c:pt idx="15" formatCode="General">
                  <c:v>1</c:v>
                </c:pt>
                <c:pt idx="16" formatCode="General">
                  <c:v>1</c:v>
                </c:pt>
                <c:pt idx="17" formatCode="General">
                  <c:v>1</c:v>
                </c:pt>
                <c:pt idx="18" formatCode="General">
                  <c:v>1</c:v>
                </c:pt>
                <c:pt idx="19" formatCode="General">
                  <c:v>1</c:v>
                </c:pt>
                <c:pt idx="20" formatCode="General">
                  <c:v>1</c:v>
                </c:pt>
                <c:pt idx="21" formatCode="General">
                  <c:v>1</c:v>
                </c:pt>
                <c:pt idx="22" formatCode="General">
                  <c:v>1</c:v>
                </c:pt>
                <c:pt idx="23" formatCode="General">
                  <c:v>1</c:v>
                </c:pt>
                <c:pt idx="24" formatCode="General">
                  <c:v>1</c:v>
                </c:pt>
                <c:pt idx="25" formatCode="General">
                  <c:v>1</c:v>
                </c:pt>
                <c:pt idx="26" formatCode="General">
                  <c:v>1</c:v>
                </c:pt>
                <c:pt idx="27" formatCode="General">
                  <c:v>1</c:v>
                </c:pt>
              </c:numCache>
            </c:numRef>
          </c:yVal>
        </c:ser>
        <c:ser>
          <c:idx val="2"/>
          <c:order val="1"/>
          <c:tx>
            <c:v>5%</c:v>
          </c:tx>
          <c:marker>
            <c:symbol val="none"/>
          </c:marker>
          <c:xVal>
            <c:numRef>
              <c:f>Лист4!$H$60:$H$87</c:f>
              <c:numCache>
                <c:formatCode>General</c:formatCode>
                <c:ptCount val="28"/>
                <c:pt idx="0" formatCode="0">
                  <c:v>0</c:v>
                </c:pt>
                <c:pt idx="1">
                  <c:v>2.0000000000000011E-2</c:v>
                </c:pt>
                <c:pt idx="2">
                  <c:v>3.0000000000000002E-2</c:v>
                </c:pt>
                <c:pt idx="3">
                  <c:v>4.0000000000000022E-2</c:v>
                </c:pt>
                <c:pt idx="4">
                  <c:v>6.0000000000000032E-2</c:v>
                </c:pt>
                <c:pt idx="5">
                  <c:v>8.0000000000000043E-2</c:v>
                </c:pt>
                <c:pt idx="6">
                  <c:v>0.1</c:v>
                </c:pt>
                <c:pt idx="7">
                  <c:v>0.12000000000000002</c:v>
                </c:pt>
                <c:pt idx="8">
                  <c:v>0.14000000000000001</c:v>
                </c:pt>
                <c:pt idx="9">
                  <c:v>0.16</c:v>
                </c:pt>
                <c:pt idx="10">
                  <c:v>0.18000000000000019</c:v>
                </c:pt>
                <c:pt idx="11">
                  <c:v>0.2</c:v>
                </c:pt>
                <c:pt idx="12">
                  <c:v>0.22000000000000003</c:v>
                </c:pt>
                <c:pt idx="13">
                  <c:v>0.24000000000000016</c:v>
                </c:pt>
                <c:pt idx="14">
                  <c:v>0.26</c:v>
                </c:pt>
                <c:pt idx="15">
                  <c:v>0.28000000000000008</c:v>
                </c:pt>
                <c:pt idx="16">
                  <c:v>0.30000000000000032</c:v>
                </c:pt>
                <c:pt idx="17">
                  <c:v>0.32000000000000045</c:v>
                </c:pt>
                <c:pt idx="18">
                  <c:v>0.34</c:v>
                </c:pt>
                <c:pt idx="19">
                  <c:v>0.36000000000000032</c:v>
                </c:pt>
                <c:pt idx="20">
                  <c:v>0.3800000000000005</c:v>
                </c:pt>
                <c:pt idx="21">
                  <c:v>0.40000000000000008</c:v>
                </c:pt>
                <c:pt idx="22">
                  <c:v>0.50000000000000011</c:v>
                </c:pt>
                <c:pt idx="23">
                  <c:v>0.60000000000000064</c:v>
                </c:pt>
                <c:pt idx="24">
                  <c:v>0.70000000000000062</c:v>
                </c:pt>
                <c:pt idx="25">
                  <c:v>0.8</c:v>
                </c:pt>
                <c:pt idx="26">
                  <c:v>0.9</c:v>
                </c:pt>
                <c:pt idx="27">
                  <c:v>1</c:v>
                </c:pt>
              </c:numCache>
            </c:numRef>
          </c:xVal>
          <c:yVal>
            <c:numRef>
              <c:f>Лист4!$K$60:$K$87</c:f>
              <c:numCache>
                <c:formatCode>0.00</c:formatCode>
                <c:ptCount val="28"/>
                <c:pt idx="0">
                  <c:v>1</c:v>
                </c:pt>
                <c:pt idx="1">
                  <c:v>2.16</c:v>
                </c:pt>
                <c:pt idx="2" formatCode="General">
                  <c:v>2.72</c:v>
                </c:pt>
                <c:pt idx="3" formatCode="General">
                  <c:v>3.84</c:v>
                </c:pt>
                <c:pt idx="4" formatCode="General">
                  <c:v>2.74</c:v>
                </c:pt>
                <c:pt idx="5" formatCode="General">
                  <c:v>1</c:v>
                </c:pt>
                <c:pt idx="6" formatCode="General">
                  <c:v>1</c:v>
                </c:pt>
                <c:pt idx="7" formatCode="General">
                  <c:v>1</c:v>
                </c:pt>
                <c:pt idx="8" formatCode="General">
                  <c:v>1</c:v>
                </c:pt>
                <c:pt idx="9" formatCode="General">
                  <c:v>1</c:v>
                </c:pt>
                <c:pt idx="10" formatCode="General">
                  <c:v>1</c:v>
                </c:pt>
                <c:pt idx="11" formatCode="General">
                  <c:v>1</c:v>
                </c:pt>
                <c:pt idx="12" formatCode="General">
                  <c:v>1</c:v>
                </c:pt>
                <c:pt idx="13" formatCode="General">
                  <c:v>1</c:v>
                </c:pt>
                <c:pt idx="14" formatCode="General">
                  <c:v>1</c:v>
                </c:pt>
                <c:pt idx="15" formatCode="General">
                  <c:v>1</c:v>
                </c:pt>
                <c:pt idx="16" formatCode="General">
                  <c:v>1</c:v>
                </c:pt>
                <c:pt idx="17" formatCode="General">
                  <c:v>1</c:v>
                </c:pt>
                <c:pt idx="18" formatCode="General">
                  <c:v>1</c:v>
                </c:pt>
                <c:pt idx="19" formatCode="General">
                  <c:v>1</c:v>
                </c:pt>
                <c:pt idx="20" formatCode="General">
                  <c:v>1</c:v>
                </c:pt>
                <c:pt idx="21" formatCode="General">
                  <c:v>1</c:v>
                </c:pt>
                <c:pt idx="22" formatCode="General">
                  <c:v>1</c:v>
                </c:pt>
                <c:pt idx="23" formatCode="General">
                  <c:v>1</c:v>
                </c:pt>
                <c:pt idx="24" formatCode="General">
                  <c:v>1</c:v>
                </c:pt>
                <c:pt idx="25" formatCode="General">
                  <c:v>1</c:v>
                </c:pt>
                <c:pt idx="26" formatCode="General">
                  <c:v>1</c:v>
                </c:pt>
                <c:pt idx="27" formatCode="General">
                  <c:v>1</c:v>
                </c:pt>
              </c:numCache>
            </c:numRef>
          </c:yVal>
        </c:ser>
        <c:ser>
          <c:idx val="3"/>
          <c:order val="2"/>
          <c:tx>
            <c:v>3%</c:v>
          </c:tx>
          <c:marker>
            <c:symbol val="none"/>
          </c:marker>
          <c:xVal>
            <c:numRef>
              <c:f>Лист4!$H$60:$H$87</c:f>
              <c:numCache>
                <c:formatCode>General</c:formatCode>
                <c:ptCount val="28"/>
                <c:pt idx="0" formatCode="0">
                  <c:v>0</c:v>
                </c:pt>
                <c:pt idx="1">
                  <c:v>2.0000000000000011E-2</c:v>
                </c:pt>
                <c:pt idx="2">
                  <c:v>3.0000000000000002E-2</c:v>
                </c:pt>
                <c:pt idx="3">
                  <c:v>4.0000000000000022E-2</c:v>
                </c:pt>
                <c:pt idx="4">
                  <c:v>6.0000000000000032E-2</c:v>
                </c:pt>
                <c:pt idx="5">
                  <c:v>8.0000000000000043E-2</c:v>
                </c:pt>
                <c:pt idx="6">
                  <c:v>0.1</c:v>
                </c:pt>
                <c:pt idx="7">
                  <c:v>0.12000000000000002</c:v>
                </c:pt>
                <c:pt idx="8">
                  <c:v>0.14000000000000001</c:v>
                </c:pt>
                <c:pt idx="9">
                  <c:v>0.16</c:v>
                </c:pt>
                <c:pt idx="10">
                  <c:v>0.18000000000000019</c:v>
                </c:pt>
                <c:pt idx="11">
                  <c:v>0.2</c:v>
                </c:pt>
                <c:pt idx="12">
                  <c:v>0.22000000000000003</c:v>
                </c:pt>
                <c:pt idx="13">
                  <c:v>0.24000000000000016</c:v>
                </c:pt>
                <c:pt idx="14">
                  <c:v>0.26</c:v>
                </c:pt>
                <c:pt idx="15">
                  <c:v>0.28000000000000008</c:v>
                </c:pt>
                <c:pt idx="16">
                  <c:v>0.30000000000000032</c:v>
                </c:pt>
                <c:pt idx="17">
                  <c:v>0.32000000000000045</c:v>
                </c:pt>
                <c:pt idx="18">
                  <c:v>0.34</c:v>
                </c:pt>
                <c:pt idx="19">
                  <c:v>0.36000000000000032</c:v>
                </c:pt>
                <c:pt idx="20">
                  <c:v>0.3800000000000005</c:v>
                </c:pt>
                <c:pt idx="21">
                  <c:v>0.40000000000000008</c:v>
                </c:pt>
                <c:pt idx="22">
                  <c:v>0.50000000000000011</c:v>
                </c:pt>
                <c:pt idx="23">
                  <c:v>0.60000000000000064</c:v>
                </c:pt>
                <c:pt idx="24">
                  <c:v>0.70000000000000062</c:v>
                </c:pt>
                <c:pt idx="25">
                  <c:v>0.8</c:v>
                </c:pt>
                <c:pt idx="26">
                  <c:v>0.9</c:v>
                </c:pt>
                <c:pt idx="27">
                  <c:v>1</c:v>
                </c:pt>
              </c:numCache>
            </c:numRef>
          </c:xVal>
          <c:yVal>
            <c:numRef>
              <c:f>Лист4!$M$60:$M$87</c:f>
              <c:numCache>
                <c:formatCode>0.00</c:formatCode>
                <c:ptCount val="28"/>
                <c:pt idx="0">
                  <c:v>1</c:v>
                </c:pt>
                <c:pt idx="1">
                  <c:v>3.52</c:v>
                </c:pt>
                <c:pt idx="2" formatCode="General">
                  <c:v>4.08</c:v>
                </c:pt>
                <c:pt idx="3" formatCode="General">
                  <c:v>3.96</c:v>
                </c:pt>
                <c:pt idx="4" formatCode="General">
                  <c:v>4.76</c:v>
                </c:pt>
                <c:pt idx="5" formatCode="General">
                  <c:v>5.4</c:v>
                </c:pt>
                <c:pt idx="6" formatCode="General">
                  <c:v>4.9800000000000004</c:v>
                </c:pt>
                <c:pt idx="7" formatCode="General">
                  <c:v>1</c:v>
                </c:pt>
                <c:pt idx="8" formatCode="General">
                  <c:v>1</c:v>
                </c:pt>
                <c:pt idx="9" formatCode="General">
                  <c:v>1</c:v>
                </c:pt>
                <c:pt idx="10" formatCode="General">
                  <c:v>1</c:v>
                </c:pt>
                <c:pt idx="11" formatCode="General">
                  <c:v>1</c:v>
                </c:pt>
                <c:pt idx="12" formatCode="General">
                  <c:v>1</c:v>
                </c:pt>
                <c:pt idx="13" formatCode="General">
                  <c:v>1</c:v>
                </c:pt>
                <c:pt idx="14" formatCode="General">
                  <c:v>1</c:v>
                </c:pt>
                <c:pt idx="15" formatCode="General">
                  <c:v>1</c:v>
                </c:pt>
                <c:pt idx="16" formatCode="General">
                  <c:v>1</c:v>
                </c:pt>
                <c:pt idx="17" formatCode="General">
                  <c:v>1</c:v>
                </c:pt>
                <c:pt idx="18" formatCode="General">
                  <c:v>1</c:v>
                </c:pt>
                <c:pt idx="19" formatCode="General">
                  <c:v>1</c:v>
                </c:pt>
                <c:pt idx="20" formatCode="General">
                  <c:v>1</c:v>
                </c:pt>
                <c:pt idx="21" formatCode="General">
                  <c:v>1</c:v>
                </c:pt>
                <c:pt idx="22" formatCode="General">
                  <c:v>1</c:v>
                </c:pt>
                <c:pt idx="23" formatCode="General">
                  <c:v>1</c:v>
                </c:pt>
                <c:pt idx="24" formatCode="General">
                  <c:v>1</c:v>
                </c:pt>
                <c:pt idx="25" formatCode="General">
                  <c:v>1</c:v>
                </c:pt>
                <c:pt idx="26" formatCode="General">
                  <c:v>1</c:v>
                </c:pt>
                <c:pt idx="27" formatCode="General">
                  <c:v>1</c:v>
                </c:pt>
              </c:numCache>
            </c:numRef>
          </c:yVal>
          <c:smooth val="1"/>
        </c:ser>
        <c:ser>
          <c:idx val="4"/>
          <c:order val="3"/>
          <c:tx>
            <c:v>1%</c:v>
          </c:tx>
          <c:marker>
            <c:symbol val="none"/>
          </c:marker>
          <c:xVal>
            <c:numRef>
              <c:f>Лист4!$H$60:$H$87</c:f>
              <c:numCache>
                <c:formatCode>General</c:formatCode>
                <c:ptCount val="28"/>
                <c:pt idx="0" formatCode="0">
                  <c:v>0</c:v>
                </c:pt>
                <c:pt idx="1">
                  <c:v>2.0000000000000011E-2</c:v>
                </c:pt>
                <c:pt idx="2">
                  <c:v>3.0000000000000002E-2</c:v>
                </c:pt>
                <c:pt idx="3">
                  <c:v>4.0000000000000022E-2</c:v>
                </c:pt>
                <c:pt idx="4">
                  <c:v>6.0000000000000032E-2</c:v>
                </c:pt>
                <c:pt idx="5">
                  <c:v>8.0000000000000043E-2</c:v>
                </c:pt>
                <c:pt idx="6">
                  <c:v>0.1</c:v>
                </c:pt>
                <c:pt idx="7">
                  <c:v>0.12000000000000002</c:v>
                </c:pt>
                <c:pt idx="8">
                  <c:v>0.14000000000000001</c:v>
                </c:pt>
                <c:pt idx="9">
                  <c:v>0.16</c:v>
                </c:pt>
                <c:pt idx="10">
                  <c:v>0.18000000000000019</c:v>
                </c:pt>
                <c:pt idx="11">
                  <c:v>0.2</c:v>
                </c:pt>
                <c:pt idx="12">
                  <c:v>0.22000000000000003</c:v>
                </c:pt>
                <c:pt idx="13">
                  <c:v>0.24000000000000016</c:v>
                </c:pt>
                <c:pt idx="14">
                  <c:v>0.26</c:v>
                </c:pt>
                <c:pt idx="15">
                  <c:v>0.28000000000000008</c:v>
                </c:pt>
                <c:pt idx="16">
                  <c:v>0.30000000000000032</c:v>
                </c:pt>
                <c:pt idx="17">
                  <c:v>0.32000000000000045</c:v>
                </c:pt>
                <c:pt idx="18">
                  <c:v>0.34</c:v>
                </c:pt>
                <c:pt idx="19">
                  <c:v>0.36000000000000032</c:v>
                </c:pt>
                <c:pt idx="20">
                  <c:v>0.3800000000000005</c:v>
                </c:pt>
                <c:pt idx="21">
                  <c:v>0.40000000000000008</c:v>
                </c:pt>
                <c:pt idx="22">
                  <c:v>0.50000000000000011</c:v>
                </c:pt>
                <c:pt idx="23">
                  <c:v>0.60000000000000064</c:v>
                </c:pt>
                <c:pt idx="24">
                  <c:v>0.70000000000000062</c:v>
                </c:pt>
                <c:pt idx="25">
                  <c:v>0.8</c:v>
                </c:pt>
                <c:pt idx="26">
                  <c:v>0.9</c:v>
                </c:pt>
                <c:pt idx="27">
                  <c:v>1</c:v>
                </c:pt>
              </c:numCache>
            </c:numRef>
          </c:xVal>
          <c:yVal>
            <c:numRef>
              <c:f>Лист4!$O$60:$O$87</c:f>
              <c:numCache>
                <c:formatCode>0.00</c:formatCode>
                <c:ptCount val="28"/>
                <c:pt idx="0">
                  <c:v>1</c:v>
                </c:pt>
                <c:pt idx="1">
                  <c:v>5.3</c:v>
                </c:pt>
                <c:pt idx="2" formatCode="General">
                  <c:v>7.58</c:v>
                </c:pt>
                <c:pt idx="3" formatCode="General">
                  <c:v>10.44</c:v>
                </c:pt>
                <c:pt idx="4" formatCode="General">
                  <c:v>9.08</c:v>
                </c:pt>
                <c:pt idx="5" formatCode="General">
                  <c:v>8.06</c:v>
                </c:pt>
                <c:pt idx="6" formatCode="General">
                  <c:v>7.5</c:v>
                </c:pt>
                <c:pt idx="7" formatCode="General">
                  <c:v>7.64</c:v>
                </c:pt>
                <c:pt idx="8" formatCode="General">
                  <c:v>8.56</c:v>
                </c:pt>
                <c:pt idx="9" formatCode="General">
                  <c:v>10.040000000000001</c:v>
                </c:pt>
                <c:pt idx="10" formatCode="General">
                  <c:v>11.18</c:v>
                </c:pt>
                <c:pt idx="11" formatCode="General">
                  <c:v>12.18</c:v>
                </c:pt>
                <c:pt idx="12" formatCode="General">
                  <c:v>12.96</c:v>
                </c:pt>
                <c:pt idx="13" formatCode="General">
                  <c:v>14.4</c:v>
                </c:pt>
                <c:pt idx="14" formatCode="General">
                  <c:v>15.26</c:v>
                </c:pt>
                <c:pt idx="15" formatCode="General">
                  <c:v>15.6</c:v>
                </c:pt>
                <c:pt idx="16" formatCode="General">
                  <c:v>15.739999999999998</c:v>
                </c:pt>
                <c:pt idx="17" formatCode="General">
                  <c:v>3.72</c:v>
                </c:pt>
                <c:pt idx="18" formatCode="General">
                  <c:v>1</c:v>
                </c:pt>
                <c:pt idx="19" formatCode="General">
                  <c:v>1</c:v>
                </c:pt>
                <c:pt idx="20" formatCode="General">
                  <c:v>1</c:v>
                </c:pt>
                <c:pt idx="21" formatCode="General">
                  <c:v>1</c:v>
                </c:pt>
                <c:pt idx="22" formatCode="General">
                  <c:v>1</c:v>
                </c:pt>
                <c:pt idx="23" formatCode="General">
                  <c:v>1</c:v>
                </c:pt>
                <c:pt idx="24" formatCode="General">
                  <c:v>1</c:v>
                </c:pt>
                <c:pt idx="25" formatCode="General">
                  <c:v>1</c:v>
                </c:pt>
                <c:pt idx="26" formatCode="General">
                  <c:v>1</c:v>
                </c:pt>
                <c:pt idx="27" formatCode="General">
                  <c:v>1</c:v>
                </c:pt>
              </c:numCache>
            </c:numRef>
          </c:yVal>
          <c:smooth val="1"/>
        </c:ser>
        <c:axId val="301283968"/>
        <c:axId val="301298432"/>
      </c:scatterChart>
      <c:valAx>
        <c:axId val="301283968"/>
        <c:scaling>
          <c:orientation val="minMax"/>
          <c:max val="1"/>
        </c:scaling>
        <c:axPos val="b"/>
        <c:title>
          <c:tx>
            <c:rich>
              <a:bodyPr/>
              <a:lstStyle/>
              <a:p>
                <a:pPr>
                  <a:defRPr/>
                </a:pPr>
                <a:r>
                  <a:rPr lang="ru-RU"/>
                  <a:t>Вероятность связи</a:t>
                </a:r>
                <a:r>
                  <a:rPr lang="ru-RU" baseline="0"/>
                  <a:t> между банками</a:t>
                </a:r>
                <a:endParaRPr lang="ru-RU"/>
              </a:p>
            </c:rich>
          </c:tx>
        </c:title>
        <c:numFmt formatCode="0.0" sourceLinked="0"/>
        <c:majorTickMark val="none"/>
        <c:tickLblPos val="nextTo"/>
        <c:crossAx val="301298432"/>
        <c:crosses val="autoZero"/>
        <c:crossBetween val="midCat"/>
        <c:majorUnit val="0.1"/>
      </c:valAx>
      <c:valAx>
        <c:axId val="301298432"/>
        <c:scaling>
          <c:orientation val="minMax"/>
        </c:scaling>
        <c:axPos val="l"/>
        <c:majorGridlines/>
        <c:title>
          <c:tx>
            <c:rich>
              <a:bodyPr/>
              <a:lstStyle/>
              <a:p>
                <a:pPr>
                  <a:defRPr/>
                </a:pPr>
                <a:r>
                  <a:rPr lang="ru-RU"/>
                  <a:t>Среднее количество банкротств</a:t>
                </a:r>
              </a:p>
            </c:rich>
          </c:tx>
        </c:title>
        <c:numFmt formatCode="0.00" sourceLinked="1"/>
        <c:majorTickMark val="none"/>
        <c:tickLblPos val="nextTo"/>
        <c:crossAx val="301283968"/>
        <c:crosses val="autoZero"/>
        <c:crossBetween val="midCat"/>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44575-67CD-4243-A9ED-E7050883E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2797</TotalTime>
  <Pages>51</Pages>
  <Words>10390</Words>
  <Characters>67853</Characters>
  <Application>Microsoft Office Word</Application>
  <DocSecurity>0</DocSecurity>
  <Lines>1280</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Вика</cp:lastModifiedBy>
  <cp:revision>745</cp:revision>
  <dcterms:created xsi:type="dcterms:W3CDTF">2013-05-16T09:00:00Z</dcterms:created>
  <dcterms:modified xsi:type="dcterms:W3CDTF">2013-05-20T16:59:00Z</dcterms:modified>
</cp:coreProperties>
</file>